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12"/>
        <w:ind w:firstLine="640"/>
        <w:jc w:val="right"/>
        <w:shd w:val="clear" w:color="auto" w:fill="auto"/>
        <w:tabs>
          <w:tab w:val="left" w:pos="8540" w:leader="none"/>
        </w:tabs>
      </w:pPr>
      <w:r>
        <w:t xml:space="preserve">Приложение к Приказу</w:t>
      </w:r>
      <w:r/>
    </w:p>
    <w:p>
      <w:pPr>
        <w:pStyle w:val="1112"/>
        <w:ind w:firstLine="640"/>
        <w:jc w:val="right"/>
        <w:shd w:val="clear" w:color="auto" w:fill="auto"/>
        <w:tabs>
          <w:tab w:val="left" w:pos="8540" w:leader="none"/>
        </w:tabs>
        <w:rPr>
          <w:bCs/>
        </w:rPr>
      </w:pPr>
      <w:r>
        <w:rPr>
          <w:bCs/>
        </w:rPr>
        <w:t xml:space="preserve">ОГКУ «ЕЦО в сфере социального развития, опеки и попечительства»</w:t>
      </w:r>
      <w:r/>
    </w:p>
    <w:p>
      <w:pPr>
        <w:pStyle w:val="1112"/>
        <w:ind w:firstLine="640"/>
        <w:jc w:val="right"/>
        <w:shd w:val="clear" w:color="auto" w:fill="auto"/>
        <w:tabs>
          <w:tab w:val="left" w:pos="8540" w:leader="none"/>
        </w:tabs>
      </w:pPr>
      <w:r>
        <w:rPr>
          <w:bCs/>
        </w:rPr>
        <w:t xml:space="preserve">от 22</w:t>
      </w:r>
      <w:r>
        <w:rPr>
          <w:bCs/>
        </w:rPr>
        <w:t xml:space="preserve">.11.2022г. </w:t>
      </w:r>
      <w:r>
        <w:rPr>
          <w:bCs/>
        </w:rPr>
        <w:t xml:space="preserve">№</w:t>
      </w:r>
      <w:r>
        <w:rPr>
          <w:bCs/>
        </w:rPr>
        <w:t xml:space="preserve">4-ОД</w:t>
      </w:r>
      <w:r>
        <w:rPr>
          <w:bCs/>
        </w:rPr>
        <w:t xml:space="preserve"> </w:t>
      </w:r>
      <w:r/>
    </w:p>
    <w:p>
      <w:pPr>
        <w:pStyle w:val="1112"/>
        <w:ind w:firstLine="640"/>
        <w:jc w:val="both"/>
        <w:shd w:val="clear" w:color="auto" w:fill="auto"/>
        <w:tabs>
          <w:tab w:val="left" w:pos="8540" w:leader="none"/>
        </w:tabs>
      </w:pPr>
      <w:r/>
      <w:r/>
    </w:p>
    <w:p>
      <w:pPr>
        <w:pStyle w:val="1114"/>
        <w:spacing w:after="0"/>
        <w:shd w:val="clear" w:color="auto" w:fill="auto"/>
      </w:pPr>
      <w:r>
        <w:t xml:space="preserve">Единая учетная политика при централизации </w:t>
      </w:r>
      <w:r>
        <w:t xml:space="preserve">функций</w:t>
      </w:r>
      <w:r>
        <w:t xml:space="preserve"> бухгалтерского (бюджетного) учета</w:t>
      </w:r>
      <w:r/>
    </w:p>
    <w:p>
      <w:pPr>
        <w:pStyle w:val="1112"/>
        <w:numPr>
          <w:ilvl w:val="0"/>
          <w:numId w:val="2"/>
        </w:numPr>
        <w:ind w:left="357" w:firstLine="0"/>
        <w:jc w:val="center"/>
        <w:spacing w:before="120" w:after="120"/>
        <w:shd w:val="clear" w:color="auto" w:fill="auto"/>
        <w:rPr>
          <w:b/>
        </w:rPr>
      </w:pPr>
      <w:r>
        <w:rPr>
          <w:b/>
        </w:rPr>
        <w:t xml:space="preserve">Общие положения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Единая учетная политика для целей бухгалтерского (бюджетного) учета (далее – Учетная политика) разработана областным государственным казенным учреждением «Единый центр обслуживания в сфере социального развития, опеки и попечительства»</w:t>
      </w:r>
      <w:r>
        <w:rPr>
          <w:rFonts w:ascii="Times New Roman" w:hAnsi="Times New Roman" w:cs="Times New Roman"/>
        </w:rPr>
        <w:t xml:space="preserve"> в целях централизации </w:t>
      </w:r>
      <w:r>
        <w:rPr>
          <w:rFonts w:ascii="Times New Roman" w:hAnsi="Times New Roman" w:cs="Times New Roman"/>
        </w:rPr>
        <w:t xml:space="preserve">функций </w:t>
      </w:r>
      <w:r>
        <w:rPr>
          <w:rFonts w:ascii="Times New Roman" w:hAnsi="Times New Roman" w:cs="Times New Roman"/>
        </w:rPr>
        <w:t xml:space="preserve">бухгалтерского (бюджетного) учета </w:t>
      </w:r>
      <w:r>
        <w:rPr>
          <w:rFonts w:ascii="Times New Roman" w:hAnsi="Times New Roman" w:cs="Times New Roman"/>
        </w:rPr>
        <w:t xml:space="preserve">государственных организаций, подведомственных Министерству социального развития, опеки и попечительства Иркутской области, </w:t>
      </w:r>
      <w:r>
        <w:rPr>
          <w:rFonts w:ascii="Times New Roman" w:hAnsi="Times New Roman" w:cs="Times New Roman"/>
        </w:rPr>
        <w:t xml:space="preserve">(далее – Субъекты учета), передавших функции по ведению бухгалтерского (бюджетного) учета и составлению отчетности областному </w:t>
      </w:r>
      <w:r>
        <w:rPr>
          <w:rFonts w:ascii="Times New Roman" w:hAnsi="Times New Roman" w:cs="Times New Roman"/>
        </w:rPr>
        <w:t xml:space="preserve">государственному казенному учреждению «Единый центр обслуживания в сфере социального развития, опеки и попечительства»</w:t>
      </w:r>
      <w:r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Единый ц</w:t>
      </w:r>
      <w:r>
        <w:rPr>
          <w:rFonts w:ascii="Times New Roman" w:hAnsi="Times New Roman" w:cs="Times New Roman"/>
        </w:rPr>
        <w:t xml:space="preserve">ентр обслуживания) в соответствии со следующими документами: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Бюджетным кодексом Российской Федерации (далее – БК РФ);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Налоговым кодексом Российской Федерации (далее – НК РФ);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6 декабря 2011 года №402-ФЗ «О бухгалтерском учете» (далее - Закон №402-ФЗ);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 декабря 2010 года №157н «Об утверждении Единого плана счетов бухгалтерского учета для органов государственной вла</w:t>
      </w:r>
      <w:r>
        <w:rPr>
          <w:rFonts w:ascii="Times New Roman" w:hAnsi="Times New Roman" w:cs="Times New Roman"/>
        </w:rPr>
        <w:t xml:space="preserve">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6 декабря 2010 года №162н «Об утверждении Плана счетов бюджетного учета и Инструкции по его применению» (далее – Инструкция №162н);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16 декабря 2010 года №174н «Об утверждении Плана счетов бухгалтерского учета бюджетных учреждений и Инструкции по его применению» (далее - Инструкция №174н);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23 декабря 2010 года №183н «Об утверждении Плана счетов бухгалтерского учета автономных учреждений и Инструкции по его применению» (далее - Инструкция №183н);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6 июня 2019 года №85н «О Порядке формирования и применения кодов бюджетной классификации Российской Федерации, их структуре и принципах назначения» (далее - Приказ №85н);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29 ноября 2017 года №209н «Об утверждении Порядка применения классификации операций сектора государственного управления» (далее - Приказ №209н);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</w:t>
      </w:r>
      <w:r>
        <w:rPr>
          <w:rFonts w:ascii="Times New Roman" w:hAnsi="Times New Roman" w:cs="Times New Roman"/>
        </w:rPr>
        <w:t xml:space="preserve">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</w:t>
      </w:r>
      <w:r>
        <w:rPr>
          <w:rFonts w:ascii="Times New Roman" w:hAnsi="Times New Roman" w:cs="Times New Roman"/>
        </w:rPr>
        <w:t xml:space="preserve">нсов Российской Федерации от 25 марта 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- Инструкция №33н);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марта 2015 года №52н «Об утверждении форм первичных учетных документов и регистров бухгалтерского учета, применяемых органами го</w:t>
      </w:r>
      <w:r>
        <w:rPr>
          <w:rFonts w:ascii="Times New Roman" w:hAnsi="Times New Roman" w:cs="Times New Roman"/>
        </w:rPr>
        <w:t xml:space="preserve">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№52н);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апреля 2021 года №61н «Об утверж</w:t>
      </w:r>
      <w:r>
        <w:rPr>
          <w:rFonts w:ascii="Times New Roman" w:hAnsi="Times New Roman" w:cs="Times New Roman"/>
        </w:rPr>
        <w:t xml:space="preserve">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Приказ №61н);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</w:t>
      </w:r>
      <w:r>
        <w:rPr>
          <w:rFonts w:ascii="Times New Roman" w:hAnsi="Times New Roman" w:cs="Times New Roman"/>
        </w:rPr>
        <w:t xml:space="preserve">декабря 2016 года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–СГС «Концептуальные основы);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№257н «Об утверждении федерального стандарта бухгалтерского учета для организаций государственного сектора «Основные средства» (далее –СГС «Основные средства»);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№258н «Об утверждении федерального стандарта бухгалтерского учета для организаций государственного сектора «Аренда» (далее – СГС «Аренда»);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№259н «Об утверждении федерального стандарта бухгалтерского учета для организаций государственного сектора «Обесценение активов» (далее – СГС «Обесценение активов»);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– СГС «Представление отчетности»);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№274н «Учетная политика, оценочные значения и ошибки» (далее – СГС «Учетная политика»);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№275н «События после отчетной даты» (далее – СГС «События после отчетной даты»);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№278н «Отчет о движении денежных средств» (далее – СГС «Отчет о движении денежных средств»);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27 декабря 2017 года №32н «Доходы» (далее – СГС «Доходы»);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приказом Министерства финансов Российской Федерации от 28 февраля 2018 года №37н «Бюджетная информация в бухгалтерской (финансовой) отчетности» (далее - СГС «Бюджетная информация в бухгалтерской (финансовой) отчетности»);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мая 2018 года №124н «Резервы. Раскрытие информации об условных обязательствах и условных активах» (далее – СГС «Резервы»);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29 июня 2018 года №145н «Долгосрочные договоры» (далее – СГС «Долгосрочные договоры»);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7 декабря 2018 года №256н «Запасы» (далее – СГС «Запасы»);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28 февраля 2018 года №34н «Непроизведенные активы» (далее – СГС «Непроизведенные активы»);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№181н «Нематериальные активы» (далее – СГС «Нематериальные активы»);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№182н «Затраты по заимствованиям» (далее – СГС «Затраты по заимствованиям»);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№183н «Совместная деятельность» (далее – СГС «Совместная деятельность»);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№184н «Выплаты персоналу» (далее – СГС «Выплаты персоналу»);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июня 2020 года №129н «Финансовые инструменты» (далее – СГС «Финансовые инструменты»);</w:t>
      </w:r>
      <w:r/>
    </w:p>
    <w:p>
      <w:pPr>
        <w:pStyle w:val="1112"/>
        <w:ind w:firstLine="482"/>
        <w:jc w:val="both"/>
        <w:shd w:val="clear" w:color="auto" w:fill="auto"/>
      </w:pPr>
      <w:r>
        <w:t xml:space="preserve">-Указание Банка России от 11</w:t>
      </w:r>
      <w:r>
        <w:rPr>
          <w:color w:val="161616"/>
        </w:rPr>
        <w:t xml:space="preserve">.</w:t>
      </w:r>
      <w:r>
        <w:t xml:space="preserve">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Указание № 3210-У);</w:t>
      </w:r>
      <w:r/>
    </w:p>
    <w:p>
      <w:pPr>
        <w:pStyle w:val="1112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Указание Центрального Банка России Федерации от 9 декабря 2019 г. №5348-У «О </w:t>
      </w:r>
      <w:r>
        <w:t xml:space="preserve">правилах наличных расчетов» (далее - Указание № 5348-У);</w:t>
      </w:r>
      <w:r/>
    </w:p>
    <w:p>
      <w:pPr>
        <w:pStyle w:val="1112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17" w:leader="none"/>
        </w:tabs>
      </w:pPr>
      <w:r>
        <w:t xml:space="preserve">Методические указания по инвентаризации имущества и финансовых обязательств, утвержденные Приказом Минфина России от 1</w:t>
      </w:r>
      <w:r>
        <w:rPr>
          <w:color w:val="161616"/>
        </w:rPr>
        <w:t xml:space="preserve">3.</w:t>
      </w:r>
      <w:r>
        <w:t xml:space="preserve">06.1995 № 49 (далее - Методические указания №49);</w:t>
      </w:r>
      <w:r/>
    </w:p>
    <w:p>
      <w:pPr>
        <w:pStyle w:val="1112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17" w:leader="none"/>
        </w:tabs>
      </w:pPr>
      <w:r>
        <w:t xml:space="preserve">Методические рекомендации «Нормы расхода топлива и смазочных материалов на автомобильном транспорте», введенные в действие Распоряжением Минтранса России от 1</w:t>
      </w:r>
      <w:r>
        <w:rPr>
          <w:color w:val="161616"/>
        </w:rPr>
        <w:t xml:space="preserve">4</w:t>
      </w:r>
      <w:r>
        <w:t xml:space="preserve">.03.2008 №АМ-23-р (далее - Методические рекомендации №АМ-23-р);</w:t>
      </w:r>
      <w:r/>
    </w:p>
    <w:p>
      <w:pPr>
        <w:pStyle w:val="1112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Правила учета и хранения драгоценных металлов, драгоценных камней и продукции</w:t>
      </w:r>
      <w:r>
        <w:t xml:space="preserve"> из них, а также ведения соответствующей отчетности, утвержденные Постановлением Правительства РФ от 28.09.2000 №731 (далее - Правила учета и хранения драгоценных металлов, драгоценных камней и продукции из них, а также ведения соответствующей отчетности);</w:t>
      </w:r>
      <w:r/>
    </w:p>
    <w:p>
      <w:pPr>
        <w:pStyle w:val="1112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Поло</w:t>
      </w:r>
      <w:r>
        <w:t xml:space="preserve">жением о порядке и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органах государственной власти Иркутской области и иных государственных органах </w:t>
      </w:r>
      <w:r>
        <w:rPr>
          <w:color w:val="auto"/>
        </w:rPr>
        <w:t xml:space="preserve">Иркутской области, и работникам государственных учреждений Иркутской области, утвержденным постановлением Правительства Иркутской области</w:t>
      </w:r>
      <w:r>
        <w:t xml:space="preserve"> о</w:t>
      </w:r>
      <w:r>
        <w:rPr>
          <w:color w:val="auto"/>
        </w:rPr>
        <w:t xml:space="preserve">т 10 сентября 2014 года № 433-пп;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иными нормативными правовыми актами, регламентирующими бухгалтерский (бюджетный), налоговый учет и отчетность.</w:t>
      </w:r>
      <w:r/>
    </w:p>
    <w:p>
      <w:pPr>
        <w:ind w:firstLine="567"/>
        <w:jc w:val="center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Организация бухгалтерского учета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Ведение бухгалтерского учета в Субъектах учета возложено на </w:t>
      </w:r>
      <w:r>
        <w:rPr>
          <w:rFonts w:ascii="Times New Roman" w:hAnsi="Times New Roman" w:cs="Times New Roman"/>
        </w:rPr>
        <w:t xml:space="preserve">областное </w:t>
      </w:r>
      <w:r>
        <w:rPr>
          <w:rFonts w:ascii="Times New Roman" w:hAnsi="Times New Roman" w:cs="Times New Roman"/>
        </w:rPr>
        <w:t xml:space="preserve">государственное казенное учреждение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Единый центр обслуживания в сфере социального развития, опеки и попечительства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учетная политика является обязательной для применения всеми Субъектами учета, передавшими полномочия по ведению бухгалтерского учета </w:t>
      </w:r>
      <w:r>
        <w:rPr>
          <w:rFonts w:ascii="Times New Roman" w:hAnsi="Times New Roman" w:cs="Times New Roman"/>
          <w:sz w:val="24"/>
          <w:szCs w:val="24"/>
        </w:rPr>
        <w:t xml:space="preserve">Единому ц</w:t>
      </w:r>
      <w:r>
        <w:rPr>
          <w:rFonts w:ascii="Times New Roman" w:hAnsi="Times New Roman" w:cs="Times New Roman"/>
          <w:sz w:val="24"/>
          <w:szCs w:val="24"/>
        </w:rPr>
        <w:t xml:space="preserve">ентру обслуживания.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Ведение учета осуществляется на основании Соглашения о передаче функции по ведению бюджетного (бухгалтерского) учёта и составлению отчётности, заключенного между </w:t>
      </w:r>
      <w:r>
        <w:rPr>
          <w:rFonts w:ascii="Times New Roman" w:hAnsi="Times New Roman" w:cs="Times New Roman"/>
        </w:rPr>
        <w:t xml:space="preserve">Единым ц</w:t>
      </w:r>
      <w:r>
        <w:rPr>
          <w:rFonts w:ascii="Times New Roman" w:hAnsi="Times New Roman" w:cs="Times New Roman"/>
        </w:rPr>
        <w:t xml:space="preserve">ентром обслуживания и Субъектами учета, в котором описан порядок взаимодействия между сторонами в части документооборота по передаче первичных учетных документов.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Главные положения Единой учетной политики являются публичными, и раскрытие отдельных ее положений осуществляется на официальном сайте Централизованной бухгалтерии в информационно-телекоммуникационной сети Интернет.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Единая учетная политика формируется главным бухгалтером </w:t>
      </w:r>
      <w:r>
        <w:rPr>
          <w:rFonts w:ascii="Times New Roman" w:hAnsi="Times New Roman" w:cs="Times New Roman"/>
        </w:rPr>
        <w:t xml:space="preserve">Единого ц</w:t>
      </w:r>
      <w:r>
        <w:rPr>
          <w:rFonts w:ascii="Times New Roman" w:hAnsi="Times New Roman" w:cs="Times New Roman"/>
        </w:rPr>
        <w:t xml:space="preserve">ентра обслуживания и утверждается директором </w:t>
      </w:r>
      <w:r>
        <w:rPr>
          <w:rFonts w:ascii="Times New Roman" w:hAnsi="Times New Roman" w:cs="Times New Roman"/>
        </w:rPr>
        <w:t xml:space="preserve">Единого центра обслуживания.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Деятельность </w:t>
      </w:r>
      <w:r>
        <w:rPr>
          <w:rFonts w:ascii="Times New Roman" w:hAnsi="Times New Roman" w:cs="Times New Roman"/>
        </w:rPr>
        <w:t xml:space="preserve">Единого центра обслуживания</w:t>
      </w:r>
      <w:r>
        <w:rPr>
          <w:rFonts w:ascii="Times New Roman" w:hAnsi="Times New Roman" w:cs="Times New Roman"/>
        </w:rPr>
        <w:t xml:space="preserve"> регламентируется Уставом и должностными инструкциями работников.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r>
        <w:rPr>
          <w:rFonts w:ascii="Times New Roman" w:hAnsi="Times New Roman" w:cs="Times New Roman"/>
        </w:rPr>
        <w:t xml:space="preserve">директора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главного бухгалтера </w:t>
      </w:r>
      <w:r>
        <w:rPr>
          <w:rFonts w:ascii="Times New Roman" w:hAnsi="Times New Roman" w:cs="Times New Roman"/>
        </w:rPr>
        <w:t xml:space="preserve">Единого центра обслуживания</w:t>
      </w:r>
      <w:r>
        <w:rPr>
          <w:rFonts w:ascii="Times New Roman" w:hAnsi="Times New Roman" w:cs="Times New Roman"/>
        </w:rPr>
        <w:t xml:space="preserve">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работников.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Форма ведения учета - автоматизированная с применением компьютерных программ: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- 1C «Бухгалтерия государственного учреждения»;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- 1C «Зарплата и кадры государственного учреждения»;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АЦК «Госзаказ»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АЦК «Финансы»;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Свод-СМАРТ;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СУФД.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использованием телекоммуникационных каналов связи и электронно-цифровых подписей Учреждения и </w:t>
      </w:r>
      <w:r>
        <w:rPr>
          <w:rFonts w:ascii="Times New Roman" w:hAnsi="Times New Roman" w:cs="Times New Roman"/>
        </w:rPr>
        <w:t xml:space="preserve">Единый центр обслуживания</w:t>
      </w:r>
      <w:r>
        <w:rPr>
          <w:rFonts w:ascii="Times New Roman" w:hAnsi="Times New Roman" w:cs="Times New Roman"/>
        </w:rPr>
        <w:t xml:space="preserve"> ведут электронный документооборот по следующим направлениям: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система электронного документооборота с министерством финансов и территориальным органом Казначейства России в части осуществления расходов, доходов, предоставления отчетности, отправки и получения первичных документов;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отчетности по налогам, страховым взносам во внебюджетные фонды, сборам и </w:t>
      </w:r>
      <w:r>
        <w:rPr>
          <w:rFonts w:ascii="Times New Roman" w:hAnsi="Times New Roman" w:cs="Times New Roman"/>
        </w:rPr>
        <w:t xml:space="preserve">иным обязательным платежам в Инспекцию Федеральной налоговой службы, Фонд социального страхования;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сведений о страховом стаже застрахованных лиц в Управление Пенсионного фонда России;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отчетности в органы статистики.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Для отражения объектов учета и изменяющих их фактов хозяйственной жизни используются формы первичных учетных документов: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Приказом Минфина России №52н;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приказом Минфина России №61н;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правовыми актами уполномоченных органов исполнительной власти (при их отсутствии в Приказе Минфина России № 52н);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разработанные </w:t>
      </w:r>
      <w:r>
        <w:rPr>
          <w:rFonts w:ascii="Times New Roman" w:hAnsi="Times New Roman" w:cs="Times New Roman"/>
        </w:rPr>
        <w:t xml:space="preserve">Единым центром обслуживания</w:t>
      </w:r>
      <w:r>
        <w:rPr>
          <w:rFonts w:ascii="Times New Roman" w:hAnsi="Times New Roman" w:cs="Times New Roman"/>
        </w:rPr>
        <w:t xml:space="preserve">, приведенные в </w:t>
      </w:r>
      <w:r>
        <w:rPr>
          <w:rFonts w:ascii="Times New Roman" w:hAnsi="Times New Roman" w:cs="Times New Roman"/>
        </w:rPr>
        <w:t xml:space="preserve">Приложении №13</w:t>
      </w:r>
      <w:r>
        <w:rPr>
          <w:rFonts w:ascii="Times New Roman" w:hAnsi="Times New Roman" w:cs="Times New Roman"/>
        </w:rPr>
        <w:t xml:space="preserve"> к Учетной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могут самостоятельно разрабатывать формы первичных учетных документов путем закрепления отдельным локальным актом Учреждения. К учету может быть принят первичный учетный документ, форма которого является приложением к </w:t>
      </w:r>
      <w:r>
        <w:rPr>
          <w:rFonts w:ascii="Times New Roman" w:hAnsi="Times New Roman" w:cs="Times New Roman"/>
        </w:rPr>
        <w:t xml:space="preserve">заключенному с </w:t>
      </w:r>
      <w:r>
        <w:rPr>
          <w:rFonts w:ascii="Times New Roman" w:hAnsi="Times New Roman" w:cs="Times New Roman"/>
        </w:rPr>
        <w:t xml:space="preserve">Субъектом учета Соглашению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Документы, являющиеся основанием для отражения в бюджетном (бухгалтерском) учёте, передаются Субъектом учета в </w:t>
      </w:r>
      <w:r>
        <w:rPr>
          <w:rFonts w:ascii="Times New Roman" w:hAnsi="Times New Roman" w:cs="Times New Roman"/>
        </w:rPr>
        <w:t xml:space="preserve">Единый ц</w:t>
      </w:r>
      <w:r>
        <w:rPr>
          <w:rFonts w:ascii="Times New Roman" w:hAnsi="Times New Roman" w:cs="Times New Roman"/>
        </w:rPr>
        <w:t xml:space="preserve">ентр обслуживания в ЦАС «ФХД» посредством </w:t>
      </w:r>
      <w:r>
        <w:rPr>
          <w:rFonts w:ascii="Times New Roman" w:hAnsi="Times New Roman" w:cs="Times New Roman"/>
          <w:lang w:eastAsia="en-US"/>
        </w:rPr>
        <w:t xml:space="preserve">1</w:t>
      </w:r>
      <w:r>
        <w:rPr>
          <w:rFonts w:ascii="Times New Roman" w:hAnsi="Times New Roman" w:cs="Times New Roman"/>
          <w:lang w:val="en-US" w:eastAsia="en-US"/>
        </w:rPr>
        <w:t xml:space="preserve">C</w:t>
      </w:r>
      <w:r>
        <w:rPr>
          <w:rFonts w:ascii="Times New Roman" w:hAnsi="Times New Roman" w:cs="Times New Roman"/>
          <w:lang w:eastAsia="en-US"/>
        </w:rPr>
        <w:t xml:space="preserve"> «ОЦО»</w:t>
      </w:r>
      <w:r>
        <w:rPr>
          <w:rFonts w:ascii="Times New Roman" w:hAnsi="Times New Roman" w:cs="Times New Roman"/>
        </w:rPr>
        <w:t xml:space="preserve"> в форме скан-образа и (или) электронного документа.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В случае возникновения технических сбоев в ЦАС «ФХД», каналах связи и средствах телекоммуникаций, препятствующих передаче документов в ЦАС «ФХД», ответственный специалист Учреждения/</w:t>
      </w:r>
      <w:r>
        <w:t xml:space="preserve">Единого ц</w:t>
      </w:r>
      <w:r>
        <w:t xml:space="preserve">ентра обслуживания оформляет и передаёт документы на бумажных носителях в сроки, установленные графиком документооборота.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Все первичные документы, поступающие в </w:t>
      </w:r>
      <w:r>
        <w:t xml:space="preserve">Единый ц</w:t>
      </w:r>
      <w:r>
        <w:t xml:space="preserve">ентр обслуживания, проверяются ответственными исполнителями на правильность оформле</w:t>
      </w:r>
      <w:r>
        <w:t xml:space="preserve">ния: соответствия форм, заполнения всех предусмотренных реквизитов, наличие подписей ответственных лиц. Первичные документы, оформленные ненадлежащим образом, не подлежат отражению в бюджетном (бухгалтерском) учете и возвращаются на доработку в Учреждения.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разногласий в отношении ведения бухгалтерского учета между руководителем Субъекта учета и директором, главным бухгалтером </w:t>
      </w:r>
      <w:r>
        <w:rPr>
          <w:rFonts w:ascii="Times New Roman" w:hAnsi="Times New Roman" w:cs="Times New Roman"/>
          <w:sz w:val="24"/>
          <w:szCs w:val="24"/>
        </w:rPr>
        <w:t xml:space="preserve">Единого ц</w:t>
      </w:r>
      <w:r>
        <w:rPr>
          <w:rFonts w:ascii="Times New Roman" w:hAnsi="Times New Roman" w:cs="Times New Roman"/>
          <w:sz w:val="24"/>
          <w:szCs w:val="24"/>
        </w:rPr>
        <w:t xml:space="preserve">ентра обслуживания да</w:t>
      </w:r>
      <w:r>
        <w:rPr>
          <w:rFonts w:ascii="Times New Roman" w:hAnsi="Times New Roman" w:cs="Times New Roman"/>
          <w:sz w:val="24"/>
          <w:szCs w:val="24"/>
        </w:rPr>
        <w:t xml:space="preserve">нные, содержащиеся в первичном учетном документе, принимаются к регистрации и накоплению в регистрах бухгалтерского учета по письменному обращению руководителя Учреждения, который единолично несет ответственность за созданную в результате этого информацию.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</w:t>
      </w:r>
      <w:r>
        <w:rPr>
          <w:rFonts w:ascii="Times New Roman" w:hAnsi="Times New Roman" w:cs="Times New Roman"/>
          <w:sz w:val="24"/>
          <w:szCs w:val="24"/>
        </w:rPr>
        <w:t xml:space="preserve">. Перевод на русский язык первичных (сводных) учетных документов, составленных на иных языках, осуществляется штатным работником, владеющим соответствующим иностранным языком в соответствии с должностными обязанностями или специализированной организацией. 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 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Следующие первичные учетные документы составляются на бумажном носителе: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выполненных работ;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об оказании услуг;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приема-передачи;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Счет-фактура;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  <w:tab w:val="left" w:pos="7782" w:leader="none"/>
        </w:tabs>
      </w:pPr>
      <w:r>
        <w:t xml:space="preserve">Товарная накладная (ТОРГ-12) (ф. 0330212):</w:t>
      </w:r>
      <w:r>
        <w:tab/>
        <w:t xml:space="preserve">.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Универсальный передаточный документ;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Чек;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Квитанция;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Согласованное руководителем заявления о выдаче под отчет денежных средств;</w:t>
      </w:r>
      <w:r/>
    </w:p>
    <w:p>
      <w:pPr>
        <w:pStyle w:val="1130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Извещение (ф. 0504805).</w:t>
      </w:r>
      <w:r/>
    </w:p>
    <w:p>
      <w:pPr>
        <w:pStyle w:val="1130"/>
        <w:ind w:firstLine="482"/>
        <w:jc w:val="both"/>
        <w:shd w:val="clear" w:color="auto" w:fill="auto"/>
      </w:pPr>
      <w:r>
        <w:rPr>
          <w:highlight w:val="none"/>
        </w:rPr>
        <w:t xml:space="preserve">Бухгалтерская справка (ф. 0504833) может быть составлена как на бумажном носителе, подписанная собственноручными подписями ответственных лиц</w:t>
      </w:r>
      <w:r>
        <w:rPr>
          <w:highlight w:val="none"/>
        </w:rPr>
        <w:t xml:space="preserve"> или в</w:t>
      </w:r>
      <w:r>
        <w:t xml:space="preserve"> виде электронного документа, подписанная ЭЦП, Иные первичные учетные документы составляются в виде </w:t>
      </w:r>
      <w:r>
        <w:t xml:space="preserve">электронных документов, подписанных квалифицированной электронной подписью. В случае если федеральными законами или принимаемыми </w:t>
      </w:r>
      <w:r>
        <w:t xml:space="preserve">в соответствии с ними нормативными актами предусмотрено составление и хранение на бумажном носителе первичного учетного документа, составленного в виде электронного документа, изготавливается копия такого первичного учетного документа на бумажном носителе.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2.8. График документооборота и правила обработки учетной информации приведены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Приложении №2 к Учетной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политике.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2.9. Централизованный бухгалтерский учет ведется в соответствии с Рабочим планом счетов, </w:t>
      </w:r>
      <w:r>
        <w:rPr>
          <w:rFonts w:ascii="Times New Roman" w:hAnsi="Times New Roman" w:cs="Times New Roman"/>
          <w:iCs/>
          <w:sz w:val="24"/>
          <w:szCs w:val="24"/>
        </w:rPr>
        <w:t xml:space="preserve">сформированным в составе номеров счета для ведения синтетического и аналитического учета согласно Приложения №1 к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При формировании рабочего плана счетов Учреждениями применяются следующие коды вида финансового обеспечения:</w:t>
      </w:r>
      <w:r/>
    </w:p>
    <w:p>
      <w:pPr>
        <w:pStyle w:val="1130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984" w:leader="none"/>
        </w:tabs>
      </w:pPr>
      <w:r>
        <w:t xml:space="preserve">- бюджетная деятельность;</w:t>
      </w:r>
      <w:r/>
    </w:p>
    <w:p>
      <w:pPr>
        <w:pStyle w:val="1130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17" w:leader="none"/>
        </w:tabs>
      </w:pPr>
      <w:r>
        <w:t xml:space="preserve">- приносящая доход деятельность (собственные доходы учреждения);</w:t>
      </w:r>
      <w:r/>
    </w:p>
    <w:p>
      <w:pPr>
        <w:pStyle w:val="1130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17" w:leader="none"/>
        </w:tabs>
      </w:pPr>
      <w:r>
        <w:t xml:space="preserve">- средства во временном распоряжении;</w:t>
      </w:r>
      <w:r/>
    </w:p>
    <w:p>
      <w:pPr>
        <w:pStyle w:val="1130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- субсидии на выполнение государственного (муниципального) задания;</w:t>
      </w:r>
      <w:r/>
    </w:p>
    <w:p>
      <w:pPr>
        <w:pStyle w:val="1130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- субсидии на иные цели;</w:t>
      </w:r>
      <w:r/>
    </w:p>
    <w:p>
      <w:pPr>
        <w:pStyle w:val="1130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– субсидии на цели для осуществления капитальных вложений.</w:t>
      </w:r>
      <w:r/>
    </w:p>
    <w:p>
      <w:pPr>
        <w:pStyle w:val="1130"/>
        <w:numPr>
          <w:ilvl w:val="1"/>
          <w:numId w:val="5"/>
        </w:numPr>
        <w:ind w:left="0" w:firstLine="482"/>
        <w:jc w:val="both"/>
        <w:shd w:val="clear" w:color="auto" w:fill="auto"/>
        <w:tabs>
          <w:tab w:val="left" w:pos="1037" w:leader="none"/>
        </w:tabs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  <w:t xml:space="preserve">При отражении в учете хозяйственных операций в 5 - 17 разрядах счетов аналитического учета счета 0 101 00 000, 0 102 00 000, 0 103 00 000, 0 104 00 000, 0 105 00 000, 0 111 00 000, 0 114 00 000 и по</w:t>
      </w:r>
      <w:r>
        <w:rPr>
          <w:highlight w:val="none"/>
        </w:rPr>
        <w:t xml:space="preserve"> корреспондирующим с ними счетам 0 401 20 200 «Расходы текущего финансового года" (0 401 20 241, 0 401 20 242, 0 401 20 270), 0 304 04 000 "Внутриведомственные расчеты" указываются нули (п. 2 Инструкции №162н, п. 2 Инструкции №174н, п. 3 Инструкции №183н).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rPr>
          <w:iCs/>
        </w:rPr>
        <w:t xml:space="preserve">2.11. </w:t>
      </w:r>
      <w:r>
        <w:t xml:space="preserve">При отражении в учете хозяйственных операций в 5 - 17 разрядах счетов аналитического учета счета 0 201 35 000 приводятся нули. </w:t>
      </w:r>
      <w:r/>
    </w:p>
    <w:p>
      <w:pPr>
        <w:pStyle w:val="1130"/>
        <w:numPr>
          <w:ilvl w:val="1"/>
          <w:numId w:val="5"/>
        </w:numPr>
        <w:ind w:left="0" w:firstLine="482"/>
        <w:jc w:val="both"/>
        <w:shd w:val="clear" w:color="auto" w:fill="auto"/>
        <w:tabs>
          <w:tab w:val="left" w:pos="1037" w:leader="none"/>
        </w:tabs>
        <w:rPr>
          <w:highlight w:val="none"/>
        </w:rPr>
      </w:pPr>
      <w:r>
        <w:rPr>
          <w:highlight w:val="none"/>
        </w:rPr>
        <w:t xml:space="preserve">При отражении в учете хозяйственных операций в 5 - 14 разрядах счето</w:t>
      </w:r>
      <w:r>
        <w:rPr>
          <w:highlight w:val="none"/>
        </w:rPr>
        <w:t xml:space="preserve">в аналитического учета счета 0 401 60 000 и по корреспондирующими с ними счетам 0 401 20 000 приводятся с целевыми назначениями соответствующих обязательств</w:t>
      </w:r>
      <w:r>
        <w:rPr>
          <w:highlight w:val="none"/>
        </w:rPr>
        <w:t xml:space="preserve"> (п. 2 Инструкции №162н, п. 2 Инструкции №174н, п. 3 Инструкции №183н).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2.12. Первичные (сводные) учетные документы и регистры бухгалтерского учета хранятся на </w:t>
      </w:r>
      <w:r>
        <w:t xml:space="preserve">бумажном</w:t>
      </w:r>
      <w:r>
        <w:t xml:space="preserve"> носителе</w:t>
      </w:r>
      <w:r>
        <w:t xml:space="preserve">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2.13. Данные прошедших внутренний контроль первичных (сводных) учетных документов регистрируются, систематизируются и накапливаются в регистрах, составленных по унифицированным формам, утвержденным Приказом Минфина России № 52н, 61н.</w:t>
      </w:r>
      <w:r/>
    </w:p>
    <w:p>
      <w:pPr>
        <w:pStyle w:val="1130"/>
        <w:ind w:firstLine="482"/>
        <w:jc w:val="both"/>
        <w:shd w:val="clear" w:color="auto" w:fill="auto"/>
        <w:rPr>
          <w:highlight w:val="none"/>
        </w:rPr>
      </w:pPr>
      <w:r>
        <w:t xml:space="preserve">2.</w:t>
      </w:r>
      <w:r>
        <w:rPr>
          <w:highlight w:val="none"/>
        </w:rPr>
        <w:t xml:space="preserve">14. </w:t>
      </w:r>
      <w:r>
        <w:rPr>
          <w:highlight w:val="none"/>
        </w:rPr>
        <w:t xml:space="preserve">Регистры бухгалтерского учета формируются в электронном виде в программе </w:t>
      </w:r>
      <w:r>
        <w:rPr>
          <w:highlight w:val="none"/>
          <w:lang w:eastAsia="en-US"/>
        </w:rPr>
        <w:t xml:space="preserve">1</w:t>
      </w:r>
      <w:r>
        <w:rPr>
          <w:highlight w:val="none"/>
          <w:lang w:val="en-US" w:eastAsia="en-US"/>
        </w:rPr>
        <w:t xml:space="preserve">C</w:t>
      </w:r>
      <w:r>
        <w:rPr>
          <w:highlight w:val="none"/>
          <w:lang w:eastAsia="en-US"/>
        </w:rPr>
        <w:t xml:space="preserve">:</w:t>
      </w:r>
      <w:r>
        <w:rPr>
          <w:highlight w:val="none"/>
        </w:rPr>
        <w:t xml:space="preserve">БГУ и ЗКГУ подписываются ответственными лицами собственноручно или ЭЦП (в соответствии с принятыми локальными актами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обслуживания), распечатываются на бумажном носителе.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2.15. Формирование регистров бухгалтерского учета на бумажном носителе осуществляется на каждую отчетную дату.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2.16. Внутренний контроль</w:t>
      </w:r>
      <w:r>
        <w:t xml:space="preserve"> совершаемых фактов хозяйственной жизни осуществляется сотрудниками </w:t>
      </w:r>
      <w:r>
        <w:t xml:space="preserve">Единого ц</w:t>
      </w:r>
      <w:r>
        <w:t xml:space="preserve">ентра обслуживания в соответствии с положением, приведенным в </w:t>
      </w:r>
      <w:r>
        <w:t xml:space="preserve">Приложении №</w:t>
      </w:r>
      <w:r>
        <w:t xml:space="preserve">3</w:t>
      </w:r>
      <w:r>
        <w:t xml:space="preserve"> к</w:t>
      </w:r>
      <w:r>
        <w:t xml:space="preserve">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2.17.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Учреждения, действующей в соответствии с положением, приведенным в </w:t>
      </w:r>
      <w:r>
        <w:t xml:space="preserve">Приложении №4</w:t>
      </w:r>
      <w:r>
        <w:t xml:space="preserve"> к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2.18. 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</w:t>
      </w:r>
      <w:r>
        <w:t xml:space="preserve">в Приложении №5</w:t>
      </w:r>
      <w:r>
        <w:t xml:space="preserve"> к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2.19. Выдача денежных средств под отчет производится в соответствии с порядком, приведенным в </w:t>
      </w:r>
      <w:r>
        <w:t xml:space="preserve">Приложении №6 к</w:t>
      </w:r>
      <w:r>
        <w:t xml:space="preserve">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2.20. Выдача под отчет денежных документов производится в соответствии с порядком, приведенным в </w:t>
      </w:r>
      <w:r>
        <w:t xml:space="preserve">Приложении №7</w:t>
      </w:r>
      <w:r>
        <w:t xml:space="preserve"> к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2.21. Бланки строгой отчетности принимаются, хранятся и выдаются в соответствии с порядком, приведенным </w:t>
      </w:r>
      <w:r>
        <w:t xml:space="preserve">в Приложении №</w:t>
      </w:r>
      <w:r>
        <w:t xml:space="preserve">9</w:t>
      </w:r>
      <w:r>
        <w:t xml:space="preserve"> к Учетной политике.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2.22. Признание событий после отчетной даты и отражение информации о них в отчетности осуществляется в соответствии с требованиями СГС "События после отчетной даты".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2.23. Формирование и использование резервов предстоящих расходов осуществляется в соответствии с порядком, приведенным в </w:t>
      </w:r>
      <w:r>
        <w:t xml:space="preserve">Приложении №8 к</w:t>
      </w:r>
      <w:r>
        <w:t xml:space="preserve"> Учетной политике.</w:t>
      </w:r>
      <w:r/>
    </w:p>
    <w:p>
      <w:pPr>
        <w:pStyle w:val="1130"/>
        <w:ind w:firstLine="482"/>
        <w:jc w:val="both"/>
        <w:shd w:val="clear" w:color="auto" w:fill="auto"/>
        <w:tabs>
          <w:tab w:val="left" w:pos="1445" w:leader="none"/>
        </w:tabs>
      </w:pPr>
      <w:r>
        <w:t xml:space="preserve">2.24. Бюджетный учет осуществляется по журнальной форме учета с элементами автоматизации </w:t>
      </w:r>
      <w:r>
        <w:rPr>
          <w:lang w:eastAsia="en-US"/>
        </w:rPr>
        <w:t xml:space="preserve">«1</w:t>
      </w:r>
      <w:r>
        <w:rPr>
          <w:lang w:val="en-US" w:eastAsia="en-US"/>
        </w:rPr>
        <w:t xml:space="preserve">C</w:t>
      </w:r>
      <w:r>
        <w:rPr>
          <w:lang w:eastAsia="en-US"/>
        </w:rPr>
        <w:t xml:space="preserve">:</w:t>
      </w:r>
      <w:r>
        <w:t xml:space="preserve">Бухгалтерия государственного учреждения».</w:t>
      </w:r>
      <w:r/>
    </w:p>
    <w:p>
      <w:pPr>
        <w:pStyle w:val="1130"/>
        <w:ind w:firstLine="482"/>
        <w:jc w:val="both"/>
        <w:shd w:val="clear" w:color="auto" w:fill="auto"/>
        <w:tabs>
          <w:tab w:val="left" w:pos="1445" w:leader="none"/>
        </w:tabs>
      </w:pPr>
      <w:r>
        <w:t xml:space="preserve">При фо</w:t>
      </w:r>
      <w:r>
        <w:t xml:space="preserve">рмировании перечня форм регистров бюджетного учета и порядка их ведения (в том числе относительно порядка создания архива бухгалтерских документов Центр обслуживания руководствуется нормами, предусмотренными Инструкцией №157н и настоящей Учетной политикой.</w:t>
      </w:r>
      <w:r/>
    </w:p>
    <w:p>
      <w:pPr>
        <w:pStyle w:val="1130"/>
        <w:ind w:firstLine="482"/>
        <w:jc w:val="both"/>
        <w:shd w:val="clear" w:color="auto" w:fill="auto"/>
        <w:tabs>
          <w:tab w:val="left" w:pos="1483" w:leader="none"/>
        </w:tabs>
      </w:pPr>
      <w:r>
        <w:t xml:space="preserve">Журналам операций присваиваются номера: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№1- Журнал операций по счету "Касса";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№2- Журнал операций с безналичными денежными средствами;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№3- Журнал операций расчетов с подотчетными лицами;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№4- Журнал операций расчетов с поставщиками и подрядчиками;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№5- Журнал операций расчетов с дебиторами по доходам;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№6- Журнал операций расчетов по оплате труда, денежному довольствию и стипендиям;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№7- Журнал операций по выбытию и перемещению нефинансовых активов;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№8 - Журнал по прочим операциям;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№8-мо Журнал операций межотчетного периода;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№8-ош Журнал операций по исправлению ошибок прошлых лет;</w:t>
      </w:r>
      <w:r/>
    </w:p>
    <w:p>
      <w:pPr>
        <w:pStyle w:val="1130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Главная книга.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Журналы операций формируются по источникам финансового обеспечения в форме электронного документа, подписанные ЭЦП главного бухгалтера (или уполномоченного лица) и исполнителя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 или на бумажном носителе в случае отсутствия технической возможности их формирования.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2.25. Состав регистров бюджетного учета, используемых в учреждении, может расширяться, изменяться на основании изменений законодательства о бюджетном учете, либо по мере возникновения необходимости реализации новых тре</w:t>
      </w:r>
      <w:r>
        <w:t xml:space="preserve">бований к систематизации информации в целях обеспечения требований к бухгалтерскому, управленческому, налоговому учету и задач контроллинга деятельности Учреждения. Перечень первичных и учетных документов к журналам операций прилагается к Учетной политике </w:t>
      </w:r>
      <w:r>
        <w:t xml:space="preserve">(Приложение №1</w:t>
      </w:r>
      <w:r>
        <w:t xml:space="preserve">1</w:t>
      </w:r>
      <w:r>
        <w:t xml:space="preserve"> к Учетной политике).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2.26. Журналы операций формируется ответственными исполнителями </w:t>
      </w:r>
      <w:r>
        <w:t xml:space="preserve">Единого ц</w:t>
      </w:r>
      <w:r>
        <w:t xml:space="preserve">ентра обслуживания ежемесячно, предоставляются Учреждениям в электронном виде посредством АИС ФХД </w:t>
      </w:r>
      <w:r>
        <w:rPr>
          <w:highlight w:val="none"/>
        </w:rPr>
        <w:t xml:space="preserve">в сроки, </w:t>
      </w:r>
      <w:r>
        <w:rPr>
          <w:highlight w:val="none"/>
        </w:rPr>
        <w:t xml:space="preserve">установленные приказом руководителя</w:t>
      </w:r>
      <w:r>
        <w:rPr>
          <w:highlight w:val="none"/>
        </w:rPr>
        <w:t xml:space="preserve"> </w:t>
      </w:r>
      <w:r>
        <w:rPr>
          <w:highlight w:val="none"/>
        </w:rPr>
        <w:t xml:space="preserve">Един</w:t>
      </w:r>
      <w:r>
        <w:t xml:space="preserve">ого ц</w:t>
      </w:r>
      <w:r>
        <w:t xml:space="preserve">ентра обслуживания.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2.27. Главная книга формируется и предоставляется в Учреждение посредством АИС ФХД в электронном виде, заверенная ЭЦП главного бухгалтера и исполнителя.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2.28. В с</w:t>
      </w:r>
      <w:r>
        <w:t xml:space="preserve">лучае отсутствия возможности в установленные сроки составить документ, регистр в электронном виде, он может быть составлен и предоставлен на бумажном носителе, заверенный собственноручными подписями исполнителя, составившего документ и главного бухгалтера </w:t>
      </w:r>
      <w:r>
        <w:t xml:space="preserve">Единого ц</w:t>
      </w:r>
      <w:r>
        <w:t xml:space="preserve">ентра обслуживания (или уполномоченного лица) с последующим предоставлением в электронном виде.</w:t>
      </w:r>
      <w:r/>
    </w:p>
    <w:p>
      <w:pPr>
        <w:pStyle w:val="1130"/>
        <w:ind w:firstLine="482"/>
        <w:jc w:val="both"/>
        <w:shd w:val="clear" w:color="auto" w:fill="auto"/>
        <w:rPr>
          <w:highlight w:val="none"/>
        </w:rPr>
      </w:pPr>
      <w:r>
        <w:t xml:space="preserve">2.29. Список ответственных исполнителей, имеющих </w:t>
      </w:r>
      <w:r>
        <w:rPr>
          <w:highlight w:val="none"/>
        </w:rPr>
        <w:t xml:space="preserve">право подписи электронных документов и регистров бухгалтерского учета, утверждается отдельным приказом директора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rPr>
          <w:highlight w:val="none"/>
        </w:rPr>
        <w:t xml:space="preserve">2.30. По итогам каждого календарного месяца регистры бухгалтерск</w:t>
      </w:r>
      <w:r>
        <w:t xml:space="preserve">ого учета, сформированные ответственными лицами </w:t>
      </w:r>
      <w:r>
        <w:t xml:space="preserve">Единого ц</w:t>
      </w:r>
      <w:r>
        <w:t xml:space="preserve">ентра обслуживания в электронном виде, распечатываются ответственными лицами Учреждения на бумажном носителе и подшиваются в хронологическом порядке.</w:t>
      </w:r>
      <w:r/>
    </w:p>
    <w:p>
      <w:pPr>
        <w:pStyle w:val="1130"/>
        <w:ind w:firstLine="743"/>
        <w:jc w:val="center"/>
        <w:spacing w:before="120"/>
        <w:shd w:val="clear" w:color="auto" w:fill="auto"/>
        <w:rPr>
          <w:b/>
        </w:rPr>
      </w:pPr>
      <w:r>
        <w:rPr>
          <w:b/>
        </w:rPr>
        <w:t xml:space="preserve">3. Учет нефинансовых активов</w:t>
      </w:r>
      <w:r/>
    </w:p>
    <w:p>
      <w:pPr>
        <w:pStyle w:val="1130"/>
        <w:ind w:firstLine="743"/>
        <w:jc w:val="center"/>
        <w:spacing w:before="120" w:after="120"/>
        <w:shd w:val="clear" w:color="auto" w:fill="auto"/>
        <w:rPr>
          <w:b/>
        </w:rPr>
      </w:pPr>
      <w:r>
        <w:rPr>
          <w:b/>
        </w:rPr>
        <w:t xml:space="preserve">3.1. Учет основных средств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3.1.1.Объект учета относится к основным средствам, если он соответствует следующим критериям: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1) срок полезного использования больше 12 месяцев;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2) учреждение владеет объектом на праве оперативного управления, по договору лизинга или по другим договорам не операционной (финансовой) аренды;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3) объект будет приносить экономическую выгоду или иметь полезный потенциал;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4) стоимость объекта можно надежно оценить.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Объектом основных средств является объект: со всеми приспособлениями и принадлежностями</w:t>
      </w:r>
      <w:r>
        <w:rPr>
          <w:rFonts w:ascii="Times New Roman" w:hAnsi="Times New Roman" w:cs="Times New Roman"/>
        </w:rPr>
        <w:t xml:space="preserve">; отдельный конструктивно обособленный предмет, предназначенный для выполнения определенных самостоятельных функций; обособленный комплекс конструктивно сочлененных предметов, представляющих собой единое целое и предназначенных для выполнения определенной </w:t>
      </w:r>
      <w:r>
        <w:rPr>
          <w:rFonts w:ascii="Times New Roman" w:hAnsi="Times New Roman" w:cs="Times New Roman"/>
        </w:rPr>
        <w:t xml:space="preserve">работы; недвижимость или её часть, которая получена по договору аренды и предназначена для передачи в субаренду, в том числе с передачей своих прав и обязанностей по договору аренды другому лицу или в безвозмездное пользование; актив культурного наследия.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 конструктивно сочлененных предметов – это</w:t>
      </w:r>
      <w:r>
        <w:rPr>
          <w:rFonts w:ascii="Times New Roman" w:hAnsi="Times New Roman" w:cs="Times New Roman"/>
        </w:rPr>
        <w:t xml:space="preserve"> один или несколько предметов одного или разного назначения, имеющих общие приспособления и принадлежности, общее управление, в результате чего каждый входящий в комплекс предмет может выполнять свои функции только в составе комплекса, а не самостоятельно.</w:t>
      </w:r>
      <w:r/>
    </w:p>
    <w:p>
      <w:pPr>
        <w:ind w:firstLine="482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Cs w:val="20"/>
        </w:rPr>
        <w:t xml:space="preserve">В один инвентарный объект, признаваемый комплексом объектов основных средств, объединяются объекты имущества несущественной стоимости </w:t>
      </w:r>
      <w:r>
        <w:rPr>
          <w:rFonts w:ascii="Times New Roman" w:hAnsi="Times New Roman" w:cs="Times New Roman"/>
          <w:szCs w:val="20"/>
        </w:rPr>
        <w:t xml:space="preserve">(менее 30000,00 рублей каждый),</w:t>
      </w:r>
      <w:r>
        <w:rPr>
          <w:rFonts w:ascii="Times New Roman" w:hAnsi="Times New Roman" w:cs="Times New Roman"/>
          <w:szCs w:val="20"/>
        </w:rPr>
        <w:t xml:space="preserve"> имеющие одинаковые сроки полезного и ожидаемого использования: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объекты библиотечного фонда;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мебель для обстановки одного помещения: столы, стулья, стеллажи, шкафы, полки;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</w:t>
      </w:r>
      <w:r>
        <w:rPr>
          <w:rFonts w:ascii="Times New Roman" w:hAnsi="Times New Roman" w:cs="Times New Roman"/>
          <w:szCs w:val="20"/>
        </w:rPr>
        <w:t xml:space="preserve"> 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дисках.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Необходимость объединения и конкретный перечень объединяемых объектов определяет комиссия учреждения по поступлению и выбытию активов (основание п. 10 СГС «Основные средства»).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основным средствам не относятся предметы, служащие менее двенадцати месяцев, независимо от их стоимости.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С</w:t>
      </w:r>
      <w:r>
        <w:rPr>
          <w:rFonts w:ascii="Times New Roman" w:hAnsi="Times New Roman" w:cs="Times New Roman"/>
        </w:rPr>
        <w:t xml:space="preserve">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СГС "Основные средства", п, 44 Инструкции № 157н.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Амортизация по всем основным средствам начисляется линейным методом.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Структурная часть объекта основных средств, ко</w:t>
      </w:r>
      <w:r>
        <w:rPr>
          <w:rFonts w:ascii="Times New Roman" w:hAnsi="Times New Roman" w:cs="Times New Roman"/>
        </w:rPr>
        <w:t xml:space="preserve">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Постановлении Правительства РФ от 01.01.2002 №1.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настоящего пункта стоимость структурной части объекта основных средств считается значительной, если она составляет не менее 10% его общей стоимости.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об учете структурной части в качестве единицы учета, принимает комиссия учреждения по поступлению и выбытию активов.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Отдельными инвентарными объектами являются:</w:t>
      </w:r>
      <w:r/>
    </w:p>
    <w:p>
      <w:pPr>
        <w:pStyle w:val="1130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2" w:leader="none"/>
        </w:tabs>
      </w:pPr>
      <w:r>
        <w:t xml:space="preserve">принтеры;</w:t>
      </w:r>
      <w:r/>
    </w:p>
    <w:p>
      <w:pPr>
        <w:pStyle w:val="1130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2" w:leader="none"/>
        </w:tabs>
      </w:pPr>
      <w:r>
        <w:t xml:space="preserve">МФУ;</w:t>
      </w:r>
      <w:r/>
    </w:p>
    <w:p>
      <w:pPr>
        <w:pStyle w:val="1130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7" w:leader="none"/>
        </w:tabs>
      </w:pPr>
      <w:r>
        <w:t xml:space="preserve">сканеры.</w:t>
      </w:r>
      <w:r/>
    </w:p>
    <w:p>
      <w:pPr>
        <w:pStyle w:val="1130"/>
        <w:ind w:firstLine="482"/>
        <w:jc w:val="both"/>
        <w:shd w:val="clear" w:color="auto" w:fill="auto"/>
        <w:tabs>
          <w:tab w:val="left" w:pos="952" w:leader="none"/>
        </w:tabs>
        <w:rPr>
          <w:highlight w:val="none"/>
        </w:rPr>
      </w:pPr>
      <w:r>
        <w:t xml:space="preserve">3.1.6. Каждому инвентарному объекту основных средств присваивается инвентарный номер, сост</w:t>
      </w:r>
      <w:r>
        <w:rPr>
          <w:highlight w:val="none"/>
        </w:rPr>
        <w:t xml:space="preserve">оящий из 11 знаков: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  <w:tabs>
          <w:tab w:val="left" w:pos="952" w:leader="none"/>
        </w:tabs>
        <w:rPr>
          <w:i/>
          <w:highlight w:val="none"/>
        </w:rPr>
      </w:pPr>
      <w:r>
        <w:rPr>
          <w:i/>
          <w:highlight w:val="none"/>
        </w:rPr>
        <w:t xml:space="preserve">1</w:t>
      </w:r>
      <w:r>
        <w:rPr>
          <w:i/>
          <w:highlight w:val="none"/>
        </w:rPr>
        <w:t xml:space="preserve">-й разряд – код финансового обеспечения;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2-4-й разряды - код синтетического счета; 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5-6-й разряды - код аналитического счета; 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  <w:rPr>
          <w:bCs/>
          <w:i/>
          <w:highlight w:val="none"/>
        </w:rPr>
      </w:pPr>
      <w:r>
        <w:rPr>
          <w:i/>
          <w:iCs/>
          <w:highlight w:val="none"/>
        </w:rPr>
        <w:t xml:space="preserve">год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7-11-й разряды - порядковый номер нефинансового актива.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Изменение порядка формирования инвентарных номеров в Учреждениях не является основанием для присвоения основным средствам, принятым к учету в прошлые годы, инвентарных номеров в соответствии с новым порядком.</w:t>
      </w:r>
      <w:r/>
    </w:p>
    <w:p>
      <w:pPr>
        <w:pStyle w:val="1130"/>
        <w:ind w:firstLine="482"/>
        <w:jc w:val="both"/>
        <w:shd w:val="clear" w:color="auto" w:fill="auto"/>
        <w:tabs>
          <w:tab w:val="left" w:pos="1466" w:leader="none"/>
        </w:tabs>
      </w:pPr>
      <w:r>
        <w:t xml:space="preserve">Инвентарный номер наносится материально-ответственным лицом:</w:t>
      </w:r>
      <w:r/>
    </w:p>
    <w:p>
      <w:pPr>
        <w:pStyle w:val="1130"/>
        <w:ind w:firstLine="482"/>
        <w:jc w:val="both"/>
        <w:shd w:val="clear" w:color="auto" w:fill="auto"/>
        <w:tabs>
          <w:tab w:val="left" w:pos="967" w:leader="none"/>
        </w:tabs>
      </w:pPr>
      <w:r>
        <w:t xml:space="preserve">- на объекты недвижимого имущества - в виде таблички с указанием основных параметров;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- на объекты движимого имущества — </w:t>
      </w:r>
      <w:r>
        <w:rPr>
          <w:highlight w:val="none"/>
        </w:rPr>
        <w:t xml:space="preserve">нанесением водостойкого маркера (краски)</w:t>
      </w:r>
      <w:r>
        <w:rPr>
          <w:highlight w:val="none"/>
        </w:rPr>
        <w:t xml:space="preserve"> в присутствии уполномоченного члена комиссии Учреждения по поступлению и выбы</w:t>
      </w:r>
      <w:r>
        <w:t xml:space="preserve">тию активов.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3.1.8. Номера инвентарных карточек присваиваются в программе 1С:БГУ методом: номер карточки = инвентарному номеру.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3.1.9 Основные средства, выявленные при инвентаризации, принимаются к учету по справедливой стоимости, определенной комиссией по поступлению и выбытию активов Учреждения с применением наиболее подходящего в каждом случае метода. 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3.1.10. В Инвентарных карточках учета нефинансовых активов (ф. 05040311) открытых в отношении зданий и сооружений, дополнительно отражаются сведения о н</w:t>
      </w:r>
      <w:r>
        <w:t xml:space="preserve">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3.1.11. Балансовая стоимость объекта основных средств видов "Машины и оборудование", "Транспортные средства" увеличивается на стоимость затрат по замене его отдельных составных частей при условии, что такие составные части в соответствии с критериями</w:t>
      </w:r>
      <w:r>
        <w:t xml:space="preserve"> признания объекта основных средств признаются активом, сумма затрат превышает 50% балансовой стоимости объекта основных средств и согласно порядку эксплуатации объекта (его составных частей) требуется такая замена, в том числе в ходе капитального ремонта.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Одновременно балансовая стоимость этого объекта уменьшается на стоимость выбывающих (заменяемых) частей.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В случае, когда надежно определить стоимость заменяемого объекта (части) не пре</w:t>
      </w:r>
      <w:r>
        <w:t xml:space="preserve">дставляется возможным, а также, если в результате такой замены не создан самостоятельный объект, удовлетворяющий критериям актива, стоимость ремонтируемого объекта не меняется. Информация о замене составных частей отражается в Инвентарной карточке объекта.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3.1.12. Балансовая стоимость объекта основны</w:t>
      </w:r>
      <w:r>
        <w:t xml:space="preserve">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 увеличивается на сумму сформированных капитальных вложений в этот объект.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Балансовая стоимость основно</w:t>
      </w:r>
      <w:r>
        <w:t xml:space="preserve">го средства увеличивается в результате дооборудования (модернизации) и закрепления за этим объектом новой принадлежности, которой ранее не было в составе этого основного средства, на основании решения комиссии по поступлению и выбытию нефинансовых активов.</w:t>
      </w:r>
      <w:r/>
    </w:p>
    <w:p>
      <w:pPr>
        <w:pStyle w:val="940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К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омиссия учреждения может принять решение разукомплектовать объект основного средства в связи с новыми условиями использования. Такое решение оформляется актом на списание НФА (ф. 0504104), с одновременным составлением акта на разукомплектацию в соответстви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и с 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Приложением 13 к настоя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щей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 учетной политике. В случае разукомплектации ОЦИ и имущества входящего в Реестр объектов государственной собственности руководитель учреждения издает соответствующий приказ.</w:t>
      </w:r>
      <w:r/>
    </w:p>
    <w:p>
      <w:pPr>
        <w:pStyle w:val="940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Новые объекты основных средств от разукомплектации принимаются к учету на основании приходного ордера (</w:t>
      </w:r>
      <w:hyperlink r:id="rId22" w:tooltip="https://plus.gosfinansy.ru/#/document/140/41202/" w:anchor="/document/140/41202/" w:history="1">
        <w:r>
          <w:rPr>
            <w:rFonts w:ascii="Times New Roman" w:hAnsi="Times New Roman" w:eastAsia="Liberation Sans" w:cs="Times New Roman"/>
            <w:sz w:val="24"/>
            <w:szCs w:val="24"/>
          </w:rPr>
          <w:t xml:space="preserve">ф. 0504207</w:t>
        </w:r>
      </w:hyperlink>
      <w:r>
        <w:rPr>
          <w:rFonts w:ascii="Times New Roman" w:hAnsi="Times New Roman" w:eastAsia="Liberation Sans" w:cs="Times New Roman"/>
          <w:sz w:val="24"/>
          <w:szCs w:val="24"/>
        </w:rPr>
        <w:t xml:space="preserve">) и бухгалтерской справки (</w:t>
      </w:r>
      <w:hyperlink r:id="rId23" w:tooltip="https://plus.gosfinansy.ru/#/document/140/41229/" w:anchor="/document/140/41229/" w:history="1">
        <w:r>
          <w:rPr>
            <w:rFonts w:ascii="Times New Roman" w:hAnsi="Times New Roman" w:eastAsia="Liberation Sans" w:cs="Times New Roman"/>
            <w:sz w:val="24"/>
            <w:szCs w:val="24"/>
          </w:rPr>
          <w:t xml:space="preserve">ф. 0504833</w:t>
        </w:r>
      </w:hyperlink>
      <w:r>
        <w:rPr>
          <w:rFonts w:ascii="Times New Roman" w:hAnsi="Times New Roman" w:eastAsia="Liberation Sans" w:cs="Times New Roman"/>
          <w:sz w:val="24"/>
          <w:szCs w:val="24"/>
        </w:rPr>
        <w:t xml:space="preserve">). На принятые к учету основные средства открываются новые инвентарные карточки. Комиссия учреждения определяет, по какой стоимости учитывать объекты, а также долю амортизации и обесценения, которая на них приходится.</w:t>
      </w:r>
      <w:r/>
    </w:p>
    <w:p>
      <w:pPr>
        <w:pStyle w:val="940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В соответствии с письмом Минфина от 29.12.2017г. №02-07-10/88347 разукомплектация относится к реклассификации и суммарная стоимость новых объектов не должна превышать стоимости разукомплектованного основного средства.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Работы, направленные на восстановление пользовательских характеристик основных средств, квалифицируются в качестве ремонта, даже если в результате восстановления работоспособности технические характеристик</w:t>
      </w:r>
      <w:r>
        <w:t xml:space="preserve">и объекта основных средств улучшились. Под обслуживанием основных средств понимаются работы, направленные на поддержание пользовательских характеристик основных средств. Расходы на ремонт и обслуживание не увеличивают балансовую стоимость основных средств.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Затраты на осуществление текущего (капитального) ремонта объектов осно</w:t>
      </w:r>
      <w:r>
        <w:t xml:space="preserve">вных средств, в результате которых не создаются объекты, признаваемые активами, не изменяют стоимость основного средства, относятся в состав расходов текущего финансового года без отнесения на увеличение стоимости ремонтируемого объекта основного средства.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Обмен принадлежностей </w:t>
      </w:r>
      <w:r>
        <w:t xml:space="preserve">одинакового функционального назначения между двумя объектами основных средств, также имеющим одинаковое функциональное назначение, не отражается в учете. Изменение состава принадлежностей обоих объектов основных - средств отражается в Инвентарной карточке.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3.1.13. Ремонт, обслуживание, капитальный ремонт, модернизация, дооборудование объектов основных</w:t>
      </w:r>
      <w:r>
        <w:t xml:space="preserve"> средств (кроме объектов недвижимого имущества) производится на основании заявки лица, ответственного за эксплуатацию соответствующих основных средств, дефектной ведомости или сметы на строительно-монтажные работы. В Заявке приводится следующая информация:</w:t>
      </w:r>
      <w:r/>
    </w:p>
    <w:p>
      <w:pPr>
        <w:pStyle w:val="1130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86" w:leader="none"/>
        </w:tabs>
      </w:pPr>
      <w:r>
        <w:t xml:space="preserve">наименования соответствующих объектов и их инвентарные номера;</w:t>
      </w:r>
      <w:r/>
    </w:p>
    <w:p>
      <w:pPr>
        <w:pStyle w:val="1130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75" w:leader="none"/>
        </w:tabs>
      </w:pPr>
      <w:r>
        <w:t xml:space="preserve">обоснование необходимости осуществления работ (неисправность, необходимость замены расходных материалов или улучшения характеристик функционирования и т.п.);</w:t>
      </w:r>
      <w:r/>
    </w:p>
    <w:p>
      <w:pPr>
        <w:pStyle w:val="1130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91" w:leader="none"/>
        </w:tabs>
      </w:pPr>
      <w:r>
        <w:t xml:space="preserve">объем планируемых работ и предложения по организации их проведения (приобретение запасных частей (узлов) и устранение неисправности собственными силами, привлечение сторонней организации и т.д.);</w:t>
      </w:r>
      <w:r/>
    </w:p>
    <w:p>
      <w:pPr>
        <w:pStyle w:val="1130"/>
        <w:ind w:firstLine="851"/>
        <w:jc w:val="both"/>
        <w:shd w:val="clear" w:color="auto" w:fill="auto"/>
        <w:tabs>
          <w:tab w:val="left" w:pos="4958" w:leader="none"/>
        </w:tabs>
      </w:pPr>
      <w:r>
        <w:t xml:space="preserve"> - информация о проведении аналогичных работ в отношении объекта (дата, объем и стоимость работ).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Обоснован</w:t>
      </w:r>
      <w:r>
        <w:t xml:space="preserve">ность проведения капитального ремонта оборудования подтверждается данными технических паспортов (иной технической документации), а также графиком капитального ремонта, составляемым должностным лицом, ответственным за безопасность эксплуатации оборудования.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3.1.14. Стоимость осн</w:t>
      </w:r>
      <w:r>
        <w:t xml:space="preserve">овного средства изменяется в случае проведения переоценки этого основного средства и отражения ее результатов в учете. Переоценка основных средств проводится: по решению Правительства РФ; в случае отчуждения активов не в пользу организаций госсектора. При </w:t>
      </w:r>
      <w:r>
        <w:t xml:space="preserve">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Увеличение (умножение) балансовой стоимости и накопленной амортизации производится на одинаковый коэффициент таким образом, чтобы при их суммировании получить переоцененную стоимость на дату проведения переоценки.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3.1.15. Стоимость ликвидируемых (разукомплектованных) частей, если</w:t>
      </w:r>
      <w:r>
        <w:t xml:space="preserve"> она не была выделена в документах поставщика, при частичной ликвидации (разукомплектации) объекта основного средства определяется комиссией по поступлению и выбытию активов Учреждений пропорционально выбранному комиссией показателю (площадь, объем и др.).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3.1.16.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назначенные ответственные лица Учреждений.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3.1.17. Продажа объектов основных средств оформляется Актом о приеме-передаче объектов нефинансовых активов (ф. 0504101).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3.1.18. Безвозмездная передача объектов основных средств оформляется Актом о приеме-передаче объектов нефинансовых активов (ф. 0504101).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3.1.19. При приобретении основных средств оформляется Акт о приеме-передаче объектов нефинансовых активов (ф. 0504101).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3.1.20. Разукомплектация (частичная ликвидация) объектов основных средств оформляется </w:t>
      </w:r>
      <w:r>
        <w:t xml:space="preserve">Актом (ф. 0504104). </w:t>
      </w:r>
      <w:r/>
    </w:p>
    <w:p>
      <w:pPr>
        <w:pStyle w:val="1130"/>
        <w:ind w:firstLine="482"/>
        <w:jc w:val="both"/>
        <w:shd w:val="clear" w:color="auto" w:fill="auto"/>
        <w:rPr>
          <w:highlight w:val="none"/>
        </w:rPr>
      </w:pPr>
      <w:r>
        <w:t xml:space="preserve">3.1.21</w:t>
      </w:r>
      <w:r>
        <w:t xml:space="preserve">. </w:t>
      </w:r>
      <w:r>
        <w:rPr>
          <w:highlight w:val="none"/>
        </w:rPr>
        <w:t xml:space="preserve">При объединении инвент</w:t>
      </w:r>
      <w:r>
        <w:rPr>
          <w:highlight w:val="none"/>
        </w:rPr>
        <w:t xml:space="preserve">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амортизации. Бухгалтерские записи отражаются с применением счета 0 401 10 172 "Доходы от операций с активами".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3.1.22. Ликвидация объектов основных средств осуществляется силами организации, а при отсутствии соотве</w:t>
      </w:r>
      <w:r>
        <w:t xml:space="preserve">тствующих возможностей - с привлечением специализированных организаций. Узлы (детали, составные части), поступающие в организацию в результате ликвидации основных средств, принимаются к учету в составе материальных запасов по оценочной стоимости, если они:</w:t>
      </w:r>
      <w:r/>
    </w:p>
    <w:p>
      <w:pPr>
        <w:pStyle w:val="1130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38" w:leader="none"/>
        </w:tabs>
      </w:pPr>
      <w:r>
        <w:t xml:space="preserve"> пригодны к использованию в организации;</w:t>
      </w:r>
      <w:r/>
    </w:p>
    <w:p>
      <w:pPr>
        <w:pStyle w:val="1130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42" w:leader="none"/>
        </w:tabs>
      </w:pPr>
      <w:r>
        <w:t xml:space="preserve"> могут быть реализованы.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В таком же порядке к учету принимаются металлолом, ма</w:t>
      </w:r>
      <w:r>
        <w:t xml:space="preserve">кулатура и другое вторичное сырье, которые могут быть использованы в хозяйственной жизни учреждения или реализованы. Не подлежащие реализации отходы (в том числе отходы, подлежащие утилизации в установленном порядке), не принимаются к бухгалтерскому учету.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3.1.23. В случае поступления объектов основных средств от организаций государственного сект</w:t>
      </w:r>
      <w:r>
        <w:t xml:space="preserve">ора, с которыми производится сверка взаимных расчетов для (свода) консолидации бухгалтерской (бюджетной) отчетности, полученные объекты основных средств первоначально принимаются к учету в составе тех же групп и видов имущества, что и у передающей стороны.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3.1.24. 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политики.</w:t>
      </w:r>
      <w:r/>
    </w:p>
    <w:p>
      <w:pPr>
        <w:pStyle w:val="1130"/>
        <w:ind w:firstLine="482"/>
        <w:jc w:val="both"/>
        <w:shd w:val="clear" w:color="auto" w:fill="auto"/>
        <w:rPr>
          <w:highlight w:val="none"/>
        </w:rPr>
      </w:pPr>
      <w:r>
        <w:t xml:space="preserve">3.1.25.</w:t>
      </w:r>
      <w:r>
        <w:rPr>
          <w:highlight w:val="none"/>
        </w:rPr>
        <w:t xml:space="preserve"> </w:t>
      </w:r>
      <w:r>
        <w:rPr>
          <w:highlight w:val="none"/>
        </w:rPr>
        <w:t xml:space="preserve">Ввод в эксплуатацию объектов основных с</w:t>
      </w:r>
      <w:r>
        <w:rPr>
          <w:highlight w:val="none"/>
        </w:rPr>
        <w:t xml:space="preserve">редств стоимостью до 10 000 руб. включительно отражается в учете на основании Акта приема - передачи нефинансовых активов (ф.0504101). Учет объектов на забалансовом счете 21 ведется по балансовой стоимости введенного в эксплуатацию объекта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3.1.26. Основные средства стоимостью до 10 000 руб. включительно при передаче в личное пользование сотрудникам учитываются по балансовой стоимости.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Основные средства стоимостью более 10 000 руб. при п</w:t>
      </w:r>
      <w:r>
        <w:t xml:space="preserve">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"Материальные ценности, выданные в личное пользование работникам (сотрудникам)".</w:t>
      </w:r>
      <w:r/>
    </w:p>
    <w:p>
      <w:pPr>
        <w:pStyle w:val="1130"/>
        <w:ind w:firstLine="482"/>
        <w:jc w:val="both"/>
        <w:shd w:val="clear" w:color="auto" w:fill="auto"/>
      </w:pPr>
      <w:r>
        <w:t xml:space="preserve">3.1.27. Учет операций по выбытию и перемещению объектов основн</w:t>
      </w:r>
      <w:r>
        <w:t xml:space="preserve">ых средств ведется в Журнале операций по выбытию и перемещению нефинансовых активов (ф.0504071). Операции по поступлению, выбытию, внутреннему перемещению основных средств дополнительно отражаются в Оборотной ведомости по нефинансовым активам (ф.05040351).</w:t>
      </w:r>
      <w:r/>
    </w:p>
    <w:p>
      <w:pPr>
        <w:pStyle w:val="1130"/>
        <w:ind w:firstLine="482"/>
        <w:jc w:val="both"/>
        <w:shd w:val="clear" w:color="auto" w:fill="auto"/>
        <w:tabs>
          <w:tab w:val="left" w:pos="9024" w:leader="none"/>
        </w:tabs>
      </w:pPr>
      <w:r>
        <w:t xml:space="preserve">3.1.28. Начисление амортизации по основным средствам ежемесячно отражается в бухгалтерской справке ф. 05048331.</w:t>
      </w:r>
      <w:r>
        <w:tab/>
      </w:r>
      <w:r/>
    </w:p>
    <w:p>
      <w:pPr>
        <w:pStyle w:val="1130"/>
        <w:ind w:firstLine="482"/>
        <w:jc w:val="both"/>
        <w:shd w:val="clear" w:color="auto" w:fill="auto"/>
        <w:tabs>
          <w:tab w:val="left" w:pos="9024" w:leader="none"/>
        </w:tabs>
      </w:pPr>
      <w:r>
        <w:t xml:space="preserve">3.1.29. Перевод о</w:t>
      </w:r>
      <w:r>
        <w:t xml:space="preserve">бъектов основных средств на консервацию осуществляется на основании приказа руководителя Учреждения. Под консервацией понимается прекращение эксплуатации объекта на какой-либо срок с возможностью возобновления использования. Приказом устанавливается срок к</w:t>
      </w:r>
      <w:r>
        <w:t xml:space="preserve">онсервации и необходимые мероприятия. К приказу прилагается обоснование экономической целесообразности консервации. После осуществления предусмотренных приказом мероприятий комиссия по поступлению и выбытию активов учреждения подписывает Акт о консервации </w:t>
      </w:r>
      <w:r>
        <w:t xml:space="preserve">(расконсервации) основных средств ф. 0510433. В Акте указываются наименование, инвентарный номер объекта, его первоначальная (балансовая) стоимость, сумма начисленной амортизации, а также сведения о причинах консервации и сроке консервации. Акт утверждаетс</w:t>
      </w:r>
      <w:r>
        <w:t xml:space="preserve">я руководителем учреждения. Информация о консервации (расконсервации) основных средств на срок более трех месяцев вносится в Инвентарную карточку объекта (без отражения по соответствующим счетам аналитического учета счета 0 101 00 000 "Основные средства").</w:t>
      </w:r>
      <w:r/>
    </w:p>
    <w:p>
      <w:pPr>
        <w:pStyle w:val="1130"/>
        <w:ind w:firstLine="482"/>
        <w:jc w:val="center"/>
        <w:spacing w:before="120" w:after="120"/>
        <w:shd w:val="clear" w:color="auto" w:fill="auto"/>
        <w:rPr>
          <w:b/>
          <w:bCs/>
        </w:rPr>
      </w:pPr>
      <w:r>
        <w:rPr>
          <w:b/>
          <w:bCs/>
        </w:rPr>
        <w:t xml:space="preserve">3.2. Учет нематериальных активов</w:t>
      </w:r>
      <w:r/>
    </w:p>
    <w:p>
      <w:pPr>
        <w:pStyle w:val="1112"/>
        <w:ind w:firstLine="482"/>
        <w:jc w:val="both"/>
        <w:shd w:val="clear" w:color="auto" w:fill="auto"/>
        <w:tabs>
          <w:tab w:val="left" w:pos="1488" w:leader="none"/>
        </w:tabs>
      </w:pPr>
      <w:r>
        <w:rPr>
          <w:lang w:bidi="ru-RU"/>
        </w:rPr>
        <w:t xml:space="preserve">3.2.1.В составе нематериальных активов учитываются объекты, соответствующие критериям </w:t>
      </w:r>
      <w:r>
        <w:rPr>
          <w:lang w:bidi="ru-RU"/>
        </w:rPr>
        <w:t xml:space="preserve">признания в качестве НМА, в </w:t>
      </w:r>
      <w:r>
        <w:rPr>
          <w:lang w:bidi="ru-RU"/>
        </w:rPr>
        <w:t xml:space="preserve">частности исключительные права на</w:t>
      </w:r>
      <w:r>
        <w:rPr>
          <w:lang w:bidi="ru-RU"/>
        </w:rPr>
        <w:t xml:space="preserve"> результаты интеллектуальной деятельности и средства индивидуализации.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1488" w:leader="none"/>
        </w:tabs>
      </w:pPr>
      <w:r>
        <w:t xml:space="preserve">3.2.2. </w:t>
      </w:r>
      <w:r>
        <w:rPr>
          <w:lang w:bidi="ru-RU"/>
        </w:rPr>
        <w:t xml:space="preserve">Объект нефинансовых активов признается нематериальным активом при одновременном выполнении следующих условий: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2" w:leader="none"/>
        </w:tabs>
      </w:pPr>
      <w:r>
        <w:rPr>
          <w:lang w:bidi="ru-RU"/>
        </w:rPr>
        <w:t xml:space="preserve">объект способен приносить экономические выгоды в будущем;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2" w:leader="none"/>
        </w:tabs>
      </w:pPr>
      <w:r>
        <w:rPr>
          <w:lang w:bidi="ru-RU"/>
        </w:rPr>
        <w:t xml:space="preserve">у объекта отсутствует материально-вещественная форма;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7" w:leader="none"/>
        </w:tabs>
      </w:pPr>
      <w:r>
        <w:rPr>
          <w:lang w:bidi="ru-RU"/>
        </w:rPr>
        <w:t xml:space="preserve">объект можно (выделить, отделить) от другого имущества;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27" w:leader="none"/>
        </w:tabs>
      </w:pPr>
      <w:r>
        <w:rPr>
          <w:lang w:bidi="ru-RU"/>
        </w:rPr>
        <w:t xml:space="preserve">объект предназначен для использования в течение длительного времени, то есть свыше 12 месяцев или обычного операционного цикла, если он превышает 12 месяцев;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7" w:leader="none"/>
        </w:tabs>
      </w:pPr>
      <w:r>
        <w:rPr>
          <w:lang w:bidi="ru-RU"/>
        </w:rPr>
        <w:t xml:space="preserve">не предполагается последующая перепродажа данного актива;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2" w:leader="none"/>
        </w:tabs>
      </w:pPr>
      <w:r>
        <w:rPr>
          <w:lang w:bidi="ru-RU"/>
        </w:rPr>
        <w:t xml:space="preserve">имеются надлежаще оформленные документы, подтверждающие существование актива;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7" w:leader="none"/>
        </w:tabs>
      </w:pPr>
      <w:r>
        <w:rPr>
          <w:lang w:bidi="ru-RU"/>
        </w:rPr>
        <w:t xml:space="preserve">имеются надлежаще оформленные документы, устанавливающие исключительное право на актив;</w:t>
      </w:r>
      <w:r/>
    </w:p>
    <w:p>
      <w:pPr>
        <w:pStyle w:val="1112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7" w:leader="none"/>
        </w:tabs>
      </w:pPr>
      <w:r>
        <w:rPr>
          <w:lang w:bidi="ru-RU"/>
        </w:rPr>
        <w:t xml:space="preserve">в случаях, установленных законодательством Российской Федерации, имеются надлежаще оформленны</w:t>
      </w:r>
      <w:r>
        <w:rPr>
          <w:lang w:bidi="ru-RU"/>
        </w:rPr>
        <w:t xml:space="preserve">е документы, подтверждающие исключительное право на актив (патенты, свидетельства, другие охранные документы, договор об отчуждении исключительного права на результат интеллектуальной деятельности или на средство индивидуализации, документы, подтверждающие</w:t>
      </w:r>
      <w:r>
        <w:rPr>
          <w:lang w:bidi="ru-RU"/>
        </w:rPr>
        <w:t xml:space="preserve"> переход исключительного права без договора и т.п.) или исключительного права на результаты научно-технической деятельности, охраняемые в режиме коммерческой тайны, включая потенциально патентоспособные технические решения и секреты производства (ноу-хау).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947" w:leader="none"/>
        </w:tabs>
      </w:pPr>
      <w:r>
        <w:t xml:space="preserve">3.2.3. </w:t>
      </w:r>
      <w:r>
        <w:rPr>
          <w:lang w:bidi="ru-RU"/>
        </w:rPr>
        <w:t xml:space="preserve">Сроком полезного использования нематериального актива является период, в течение которого предполагается использование актива.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947" w:leader="none"/>
        </w:tabs>
      </w:pPr>
      <w:r>
        <w:t xml:space="preserve">3.2.4. </w:t>
      </w:r>
      <w:r>
        <w:rPr>
          <w:lang w:bidi="ru-RU"/>
        </w:rPr>
        <w:t xml:space="preserve">Срок полезного использования объекта НМА -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</w:t>
      </w:r>
      <w:r/>
    </w:p>
    <w:p>
      <w:pPr>
        <w:pStyle w:val="1112"/>
        <w:ind w:firstLine="482"/>
        <w:jc w:val="both"/>
        <w:shd w:val="clear" w:color="auto" w:fill="auto"/>
      </w:pPr>
      <w:r>
        <w:rPr>
          <w:lang w:bidi="ru-RU"/>
        </w:rPr>
        <w:t xml:space="preserve">Если срок охраны конфиденциальности не установлен, в учете возникает объект НМА с неопределенным сроком полезного использования.</w:t>
      </w:r>
      <w:r/>
    </w:p>
    <w:p>
      <w:pPr>
        <w:pStyle w:val="1112"/>
        <w:ind w:firstLine="482"/>
        <w:jc w:val="both"/>
        <w:shd w:val="clear" w:color="auto" w:fill="auto"/>
      </w:pPr>
      <w:r>
        <w:t xml:space="preserve">3.2.5. </w:t>
      </w:r>
      <w:r>
        <w:rPr>
          <w:lang w:bidi="ru-RU"/>
        </w:rPr>
        <w:t xml:space="preserve">Продолжительность периода, в течение которого предполагается использовать нематериальный актив, ежегодно определяется комиссией по поступлению и выбытию активов Учреждений.</w:t>
      </w:r>
      <w:r/>
    </w:p>
    <w:p>
      <w:pPr>
        <w:pStyle w:val="1112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Изменение продолжительности периода использования нематериального актива яв</w:t>
      </w:r>
      <w:r>
        <w:rPr>
          <w:lang w:bidi="ru-RU"/>
        </w:rPr>
        <w:t xml:space="preserve">ляется существенным, если это изменение (разница, между продолжительностью предполагаемого периода использования и текущего) составляет 30% или более от продолжительности текущего периода. Срок полезного использования таких объектов НМА подлежит уточнению.</w:t>
      </w:r>
      <w:r/>
    </w:p>
    <w:p>
      <w:pPr>
        <w:pStyle w:val="1112"/>
        <w:ind w:firstLine="482"/>
        <w:jc w:val="center"/>
        <w:spacing w:before="120" w:after="120"/>
        <w:shd w:val="clear" w:color="auto" w:fill="auto"/>
        <w:rPr>
          <w:b/>
          <w:bCs/>
        </w:rPr>
      </w:pPr>
      <w:r>
        <w:rPr>
          <w:b/>
          <w:bCs/>
          <w:lang w:bidi="ru-RU"/>
        </w:rPr>
        <w:t xml:space="preserve">3.3. Учет непроизведенных активов</w:t>
      </w:r>
      <w:r/>
    </w:p>
    <w:p>
      <w:pPr>
        <w:pStyle w:val="1112"/>
        <w:ind w:firstLine="482"/>
        <w:jc w:val="both"/>
        <w:tabs>
          <w:tab w:val="left" w:pos="1488" w:leader="none"/>
        </w:tabs>
      </w:pPr>
      <w:r>
        <w:t xml:space="preserve">3.3.1. В соста</w:t>
      </w:r>
      <w:r>
        <w:t xml:space="preserve">ве непроизведенных активов (далее – НПА) учитывают такие объекты, вещное право на которые закрепили за учреждением (земельные участки, ресурсы недр, прочие НПА) на основании п. 6 СГС «Непроизведенные активы». Единицей учета НПА является инвентарный объект.</w:t>
      </w:r>
      <w:r/>
    </w:p>
    <w:p>
      <w:pPr>
        <w:pStyle w:val="1112"/>
        <w:ind w:firstLine="482"/>
        <w:jc w:val="both"/>
        <w:tabs>
          <w:tab w:val="left" w:pos="1488" w:leader="none"/>
        </w:tabs>
      </w:pPr>
      <w:r>
        <w:t xml:space="preserve">3.3.2. Объект непро</w:t>
      </w:r>
      <w:r>
        <w:t xml:space="preserve">изведенных активов учитывается на забалансовом счете 02 "Материальные ценности на хранении", если он не соответствует критериям признания актива, то есть в отношении него одновременно выполняются следующие условия согласно п.7 СГС «Непроизведенные активы»:</w:t>
      </w:r>
      <w:r/>
    </w:p>
    <w:p>
      <w:pPr>
        <w:pStyle w:val="1112"/>
        <w:ind w:firstLine="482"/>
        <w:jc w:val="both"/>
        <w:tabs>
          <w:tab w:val="left" w:pos="1488" w:leader="none"/>
        </w:tabs>
      </w:pPr>
      <w:r>
        <w:t xml:space="preserve">- объект не приносит экономических выгод;</w:t>
      </w:r>
      <w:r/>
    </w:p>
    <w:p>
      <w:pPr>
        <w:pStyle w:val="1112"/>
        <w:ind w:firstLine="482"/>
        <w:jc w:val="both"/>
        <w:tabs>
          <w:tab w:val="left" w:pos="1488" w:leader="none"/>
        </w:tabs>
      </w:pPr>
      <w:r>
        <w:t xml:space="preserve">- объект не имеет полезного потенциала;</w:t>
      </w:r>
      <w:r/>
    </w:p>
    <w:p>
      <w:pPr>
        <w:pStyle w:val="1112"/>
        <w:ind w:firstLine="482"/>
        <w:jc w:val="both"/>
        <w:tabs>
          <w:tab w:val="left" w:pos="1488" w:leader="none"/>
        </w:tabs>
      </w:pPr>
      <w:r>
        <w:t xml:space="preserve">- невозможность его достоверной стоимостной оценки.</w:t>
      </w:r>
      <w:r/>
    </w:p>
    <w:p>
      <w:pPr>
        <w:pStyle w:val="1112"/>
        <w:ind w:firstLine="482"/>
        <w:jc w:val="both"/>
        <w:tabs>
          <w:tab w:val="left" w:pos="1488" w:leader="none"/>
        </w:tabs>
      </w:pPr>
      <w:r>
        <w:t xml:space="preserve">3.3.3. Учреждения получают земельные участки на праве постоянного (бессрочного) пользования. Подтверждает право на землю – выписка из ЕГРН.</w:t>
      </w:r>
      <w:r/>
    </w:p>
    <w:p>
      <w:pPr>
        <w:pStyle w:val="1112"/>
        <w:ind w:firstLine="482"/>
        <w:jc w:val="both"/>
        <w:tabs>
          <w:tab w:val="left" w:pos="1488" w:leader="none"/>
        </w:tabs>
        <w:rPr>
          <w:lang w:bidi="ru-RU"/>
        </w:rPr>
      </w:pPr>
      <w:r>
        <w:t xml:space="preserve">3.3.4. Комиссия учреждения по поступлению и выбытию активов принимает и списывает земельные участки по правоустанавливающим документам Росреестра. </w:t>
      </w:r>
      <w:r>
        <w:rPr>
          <w:lang w:bidi="ru-RU"/>
        </w:rPr>
        <w:t xml:space="preserve">До госрегистрации права постоя</w:t>
      </w:r>
      <w:r>
        <w:rPr>
          <w:lang w:bidi="ru-RU"/>
        </w:rPr>
        <w:t xml:space="preserve">нного (бессрочного) пользования земельный участок учитывается за балансом – на счете 01 «Имущество, полученное в пользование». После регистрации учитывается на счете 103.11 «Земля - недвижимое имущество учреждения» по кадастровой стоимости. Амортизация по </w:t>
      </w:r>
      <w:r>
        <w:rPr>
          <w:lang w:bidi="ru-RU"/>
        </w:rPr>
        <w:t xml:space="preserve">земельным участкам не начисляется. </w:t>
      </w:r>
      <w:r/>
    </w:p>
    <w:p>
      <w:pPr>
        <w:pStyle w:val="1112"/>
        <w:ind w:firstLine="482"/>
        <w:jc w:val="both"/>
        <w:tabs>
          <w:tab w:val="left" w:pos="1488" w:leader="none"/>
        </w:tabs>
        <w:rPr>
          <w:lang w:bidi="ru-RU"/>
        </w:rPr>
      </w:pPr>
      <w:r>
        <w:rPr>
          <w:lang w:bidi="ru-RU"/>
        </w:rPr>
        <w:t xml:space="preserve">Проверка актуальности кадастровой стоимост</w:t>
      </w:r>
      <w:r>
        <w:rPr>
          <w:lang w:bidi="ru-RU"/>
        </w:rPr>
        <w:t xml:space="preserve">и земельного участка, по которой он отражен в учете, осуществляется 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r/>
    </w:p>
    <w:p>
      <w:pPr>
        <w:pStyle w:val="1112"/>
        <w:ind w:firstLine="482"/>
        <w:jc w:val="both"/>
        <w:tabs>
          <w:tab w:val="left" w:pos="1488" w:leader="none"/>
        </w:tabs>
        <w:rPr>
          <w:lang w:bidi="ru-RU"/>
        </w:rPr>
      </w:pPr>
      <w:r>
        <w:rPr>
          <w:lang w:bidi="ru-RU"/>
        </w:rPr>
        <w:t xml:space="preserve">3.3.5. На ка</w:t>
      </w:r>
      <w:r>
        <w:rPr>
          <w:lang w:bidi="ru-RU"/>
        </w:rPr>
        <w:t xml:space="preserve">ждый объект НПА заводится инвентарная карточка, данные берутся из Акта о приеме-передаче объектов (ф. 0504101) и кадастрового паспорта на объект НПА. Вновь принятым объектам НПА присваивается инвентарный номер согласно п. 3.1.7. настоящей Учетной политики.</w:t>
      </w:r>
      <w:r/>
    </w:p>
    <w:p>
      <w:pPr>
        <w:pStyle w:val="1112"/>
        <w:ind w:firstLine="403"/>
        <w:jc w:val="center"/>
        <w:spacing w:before="120" w:after="120"/>
        <w:tabs>
          <w:tab w:val="left" w:pos="1488" w:leader="none"/>
        </w:tabs>
        <w:rPr>
          <w:b/>
          <w:bCs/>
          <w:lang w:bidi="ru-RU"/>
        </w:rPr>
      </w:pPr>
      <w:r>
        <w:rPr>
          <w:b/>
          <w:bCs/>
          <w:lang w:bidi="ru-RU"/>
        </w:rPr>
        <w:t xml:space="preserve">3.4. Учет материальных запасов</w:t>
      </w:r>
      <w:r/>
    </w:p>
    <w:p>
      <w:pPr>
        <w:pStyle w:val="1112"/>
        <w:jc w:val="both"/>
        <w:tabs>
          <w:tab w:val="left" w:pos="1488" w:leader="none"/>
        </w:tabs>
        <w:rPr>
          <w:b/>
          <w:bCs/>
          <w:lang w:bidi="ru-RU"/>
        </w:rPr>
      </w:pPr>
      <w:r>
        <w:rPr>
          <w:lang w:bidi="ru-RU"/>
        </w:rPr>
        <w:t xml:space="preserve">3.4.1. Единицей бухгалтерского учета материальных запасов является:</w:t>
      </w:r>
      <w:r/>
    </w:p>
    <w:p>
      <w:pPr>
        <w:pStyle w:val="1112"/>
        <w:ind w:left="180" w:firstLine="700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- номенклатурная единица (штука, тонна, килограмм, литр, метр, пачка и т.п.) - для всех материалов, в т.ч. для хозяйственных нужд, включая строительные материалы;</w:t>
      </w:r>
      <w:r/>
    </w:p>
    <w:p>
      <w:pPr>
        <w:pStyle w:val="1112"/>
        <w:jc w:val="both"/>
        <w:shd w:val="clear" w:color="auto" w:fill="auto"/>
      </w:pPr>
      <w:r>
        <w:rPr>
          <w:lang w:bidi="ru-RU"/>
        </w:rPr>
        <w:t xml:space="preserve">3.4.2. Аналитический учет материальных запасов ведется по видам материальных запасов, материально ответственным лицам, которые в свою очередь ведут учет материальных запасов в </w:t>
      </w:r>
      <w:r>
        <w:rPr>
          <w:lang w:bidi="ru-RU"/>
        </w:rPr>
        <w:t xml:space="preserve">Книге учета материальных ценностей ф. 0504042, при необходимости по местам хранения.</w:t>
      </w:r>
      <w:r/>
    </w:p>
    <w:p>
      <w:pPr>
        <w:pStyle w:val="1112"/>
        <w:jc w:val="both"/>
        <w:shd w:val="clear" w:color="auto" w:fill="auto"/>
      </w:pPr>
      <w:r>
        <w:rPr>
          <w:lang w:bidi="ru-RU"/>
        </w:rPr>
        <w:t xml:space="preserve">3.4.3. Перечень производственного и хозяйственного инвентаря, учитываемых в составе материальных запасов приведен в </w:t>
      </w:r>
      <w:r>
        <w:rPr>
          <w:lang w:bidi="ru-RU"/>
        </w:rPr>
        <w:t xml:space="preserve">Приложении №10.</w:t>
      </w:r>
      <w:r/>
    </w:p>
    <w:p>
      <w:pPr>
        <w:pStyle w:val="1112"/>
        <w:jc w:val="both"/>
        <w:shd w:val="clear" w:color="auto" w:fill="auto"/>
      </w:pPr>
      <w:r>
        <w:rPr>
          <w:lang w:bidi="ru-RU"/>
        </w:rPr>
        <w:t xml:space="preserve">3.4.4.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r/>
    </w:p>
    <w:p>
      <w:pPr>
        <w:pStyle w:val="1112"/>
        <w:jc w:val="both"/>
        <w:shd w:val="clear" w:color="auto" w:fill="auto"/>
        <w:rPr>
          <w:lang w:bidi="ru-RU"/>
        </w:rPr>
      </w:pPr>
      <w:r>
        <w:t xml:space="preserve">3.4.5. </w:t>
      </w:r>
      <w:r>
        <w:rPr>
          <w:lang w:bidi="ru-RU"/>
        </w:rPr>
        <w:t xml:space="preserve">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инвентаря, макулатуры и т.д.), отражается по справедливой стоимости, определяемой методом рыночных цен.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3.4.6. Данные о рыночной цене должны быть подтверждены документально: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- справками (другими подтверждающими документами) Росстата;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- прайс-листами заводов-изготовителей;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- справками (другими подтверждающими документами) оценщиков;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- информацией, размещенной в СМИ, и т.д.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3.4.7. Оценка материальных запасов при их выбытии осуществляется по средней стоимости.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3.4.8. Нормы расхода ГСМ утверждаются </w:t>
      </w:r>
      <w:r>
        <w:rPr>
          <w:lang w:bidi="ru-RU"/>
        </w:rPr>
        <w:t xml:space="preserve">отдельным локальным актом Субъекта учета</w:t>
      </w:r>
      <w:r>
        <w:rPr>
          <w:lang w:bidi="ru-RU"/>
        </w:rPr>
        <w:t xml:space="preserve"> на основании методических ре</w:t>
      </w:r>
      <w:r>
        <w:rPr>
          <w:lang w:bidi="ru-RU"/>
        </w:rPr>
        <w:t xml:space="preserve">комендаций, утвержденных распоряжением Минтранса России "О введении в действие методических рекомендаций "Нормы расхода топлива и смазочных материалов на автомобильном транспорте" от 14 марта 2008 года №АМ-23-р (далее - Методических рекомендаций №АМ-23-р).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В случае если марка автомобиля не поименована в Методических рекомендаци</w:t>
      </w:r>
      <w:r>
        <w:rPr>
          <w:lang w:bidi="ru-RU"/>
        </w:rPr>
        <w:t xml:space="preserve">ях №АМ-23-р, нормы расхода ГСМ разрабатываются Субъектом учета самостоятельно, на основании произведенных комиссией по поступлению и выбытию активов субъекта учета контрольных замеров (испытаний), зафиксированных в акте контрольного замера расхода топлива.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Списание материальных запасов (тосол, смаз</w:t>
      </w:r>
      <w:r>
        <w:rPr>
          <w:lang w:bidi="ru-RU"/>
        </w:rPr>
        <w:t xml:space="preserve">ки, антифриз, моторные и трансмиссионные масла, а также аналогичные материалы) осуществляется по нормам, установленным приказом Субъекта учета на основании Методических рекомендаций №АМ-23-р и оформляется актом о списании материальных запасов (ф. 0504230).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При выполнении ремонтных работ автотранспорта, связанных с заменой специальных жидкостей, списание производится на основании дефектной ведомости и оформляется актом о списании материальных запасов (ф. 0504230).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3.4.9. При отсутствии распоряжения региональных (местных) органов власти период применения зимней надбавки к нормам расхода ГСМ устанавливается приказом директора Учреждения.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3.4.10. Передача материальных запасов по договору подрядчику для изготовления (создания) объектов нефинансовых активов, проведения ремонтных работ осуществляется по Накладной на отпуск материалов (материальных ценностей) на сторону (ф. 0504205).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3.4.11. Выдача на нужды учреждения канцелярских принадлежностей, мягкого инвентаря, </w:t>
      </w:r>
      <w:r>
        <w:rPr>
          <w:lang w:bidi="ru-RU"/>
        </w:rPr>
        <w:t xml:space="preserve">запасных частей и хозяйственных материалов, по которым ус</w:t>
      </w:r>
      <w:r>
        <w:rPr>
          <w:lang w:bidi="ru-RU"/>
        </w:rPr>
        <w:t xml:space="preserve">тановлен нормативный срок использования, в соответствии с локальным актом учреждения (Субъекта учета), производится на основании служебной записки ответственного лица, оформляется Ведомостью выдачи материальных ценностей на нужды учреждения (ф. 0504210) и </w:t>
      </w:r>
      <w:r>
        <w:t xml:space="preserve">учитываются путем внутреннего перемещения между аналитическими балансовыми счетами</w:t>
      </w:r>
      <w:r>
        <w:rPr>
          <w:lang w:bidi="ru-RU"/>
        </w:rPr>
        <w:t xml:space="preserve">, с окончанием срока использования материалы списываются на финансовый</w:t>
      </w:r>
      <w:r>
        <w:rPr>
          <w:lang w:bidi="ru-RU"/>
        </w:rPr>
        <w:t xml:space="preserve"> результат (затраты на изготовление готовой продукции, выполнение работ, услуг). В случае если расход материальных запасов превышает нормы расхода по объективным причинам, то списание производится на основании решения комиссии по поступлению и выбытию НФА.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Выдача материальных запасов, фактический срок использования которых может значительно превыша</w:t>
      </w:r>
      <w:r>
        <w:rPr>
          <w:lang w:bidi="ru-RU"/>
        </w:rPr>
        <w:t xml:space="preserve">ть нормативный, а именно: дыроколы, лотки пластмассовые (металлические), подставки для канцелярии, ножницы, ведра, швабры, совок, веник и т.п. оформляется Ведомостью выдачи материальных ценностей на нужды учреждения (ф. 0504210) и списываются на финансовый</w:t>
      </w:r>
      <w:r>
        <w:rPr>
          <w:lang w:bidi="ru-RU"/>
        </w:rPr>
        <w:t xml:space="preserve"> результат (затраты на изготовление готовой продукции, выполнение работ, услуг) с одновременным отражением на счете 27 «Материальные ценности, выданные в личное пользование работникам (сотрудникам)» для контроля за их сохранностью и целевым использованием.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3.4.12. Списание материальных запасов оформляется </w:t>
      </w:r>
      <w:r>
        <w:rPr>
          <w:lang w:bidi="ru-RU"/>
        </w:rPr>
        <w:t xml:space="preserve">Актом о списании материальных запасов (ф. 0504230), который служит основанием для списания любых видов материальных запасов. В случае списания расходных материалов к установке, запчастей и т.п. оформляется Акт установки (Приложение №13 к Учетной политики).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3.4.13. В момент выдачи с мест хранени</w:t>
      </w:r>
      <w:r>
        <w:rPr>
          <w:lang w:bidi="ru-RU"/>
        </w:rPr>
        <w:t xml:space="preserve">я (со склада) материальных ценностей в виде ценных подарков (сувенирной продукции) работнику (сотруднику) учреждения, ответственному за организацию мероприятия и (или) вручение ценных подарков (сувенирной продукции), составляется Акт о списании материальны</w:t>
      </w:r>
      <w:r>
        <w:rPr>
          <w:lang w:bidi="ru-RU"/>
        </w:rPr>
        <w:t xml:space="preserve">х запасов (ф.0504230), указанные материальные ценности отражаются на забалансовом счете 07 "Награды, призы, кубки и ценные подарки, сувениры" до момента их передачи (вручения). С целью документального подтверждения факта выдачи ценных подарков (сувенирной </w:t>
      </w:r>
      <w:r>
        <w:rPr>
          <w:lang w:bidi="ru-RU"/>
        </w:rPr>
        <w:t xml:space="preserve">продукции) составляется Акт о вручении ценных подарков, сувениров, призов (Приложение №13 к Учетной политики), на основании которого производится списание материальных ценностей с забалансового счета 07 '"Награды, призы, кубки и ценные подарки, сувениры").</w:t>
      </w:r>
      <w:r/>
    </w:p>
    <w:p>
      <w:pPr>
        <w:pStyle w:val="1112"/>
        <w:jc w:val="both"/>
        <w:rPr>
          <w:lang w:bidi="ru-RU"/>
        </w:rPr>
      </w:pPr>
      <w:r>
        <w:rPr>
          <w:lang w:bidi="ru-RU"/>
        </w:rPr>
        <w:t xml:space="preserve">3.4.14. Реклассификация материальных запасов (изменение учетной группы) отражается выбытием объекта из одной группы и принятием к учету в другой: Дт X 105 XX 34Х Кт X 105 XX 34Х. Стоимость имущества при этом не меняется.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3.4.15. </w:t>
      </w:r>
      <w:r>
        <w:rPr>
          <w:rFonts w:ascii="Times New Roman" w:hAnsi="Times New Roman" w:cs="Times New Roman"/>
          <w:sz w:val="24"/>
          <w:szCs w:val="24"/>
        </w:rPr>
        <w:t xml:space="preserve">Спецодежда, обувь и иное имущество, выданное в постоянное личное пользование работникам для выполнения ими служебных (должностных) обязанностей, предусматривающих использование полученного имущества, в том числе з</w:t>
      </w:r>
      <w:r>
        <w:rPr>
          <w:rFonts w:ascii="Times New Roman" w:hAnsi="Times New Roman" w:cs="Times New Roman"/>
          <w:sz w:val="24"/>
          <w:szCs w:val="24"/>
        </w:rPr>
        <w:t xml:space="preserve">а пределами территории учреждения, вне продолжительности действующего режима рабочего времени, учитываются в составе имущества с момента приобретения до момента выдачи в личное пользование работникам для выполнения ими служебных (должностных) обязанностей.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спецодежды, обуви, выдаваемой в личное пользование, данного имущества оформляется Ведомостью выдачи материальных ценностей на нужды учреждения (ф. 0504210).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мягкого инвентаря осуществляется на основании Акта о списании мягкого и хозяйственного инвентаря (ф. 0504143) с заполнением обратной стороны акта по принятию ветоши.</w:t>
      </w:r>
      <w:r/>
    </w:p>
    <w:p>
      <w:pPr>
        <w:pStyle w:val="1112"/>
        <w:ind w:firstLine="482"/>
        <w:jc w:val="both"/>
        <w:rPr>
          <w:lang w:bidi="ru-RU"/>
        </w:rPr>
      </w:pPr>
      <w:r>
        <w:rPr>
          <w:lang w:bidi="ru-RU"/>
        </w:rPr>
        <w:t xml:space="preserve">Материальные запасы, переданные в личное пользование сотрудникам, списываются с балансового учета и учитываются на забалансовом счете 27 "Материальные ценности, выданные в личное пользование работникам (сотрудникам)" и отражается в учете на основании пе</w:t>
      </w:r>
      <w:r>
        <w:rPr>
          <w:lang w:bidi="ru-RU"/>
        </w:rPr>
        <w:t xml:space="preserve">рвичного документа с обязательной разрешительной подписью руководителя учреждения. Поступление на склад материальных запасов, выбывших из личного пользования сотрудников, отражается в учете путем уменьшения показателя счета 27 и корреспонденцией по дебету </w:t>
      </w:r>
      <w:r>
        <w:rPr>
          <w:lang w:bidi="ru-RU"/>
        </w:rPr>
        <w:t xml:space="preserve">счета 0 105 00 000 "Материальные запасы" и кредиту 0 401 10 172 "Доходы от выбытия активов". Выбытие имущества со счета 27 в связи с его возвратом (передачей) должностными лицами оформляется</w:t>
      </w:r>
      <w:r>
        <w:rPr>
          <w:lang w:bidi="ru-RU"/>
        </w:rPr>
        <w:t xml:space="preserve"> Накладной на внутреннее перемещение объектов нефинансовых активов (ф.0504102).</w:t>
      </w:r>
      <w:r/>
    </w:p>
    <w:p>
      <w:pPr>
        <w:pStyle w:val="1112"/>
        <w:ind w:firstLine="403"/>
        <w:jc w:val="center"/>
        <w:spacing w:before="120" w:after="120"/>
        <w:tabs>
          <w:tab w:val="left" w:pos="1488" w:leader="none"/>
        </w:tabs>
        <w:rPr>
          <w:b/>
          <w:bCs/>
        </w:rPr>
      </w:pPr>
      <w:r>
        <w:rPr>
          <w:b/>
          <w:bCs/>
        </w:rPr>
        <w:t xml:space="preserve">3.5. Аренда </w:t>
      </w:r>
      <w:r/>
    </w:p>
    <w:p>
      <w:pPr>
        <w:pStyle w:val="1130"/>
        <w:jc w:val="both"/>
        <w:shd w:val="clear" w:color="auto" w:fill="auto"/>
        <w:tabs>
          <w:tab w:val="left" w:pos="1482" w:leader="none"/>
        </w:tabs>
      </w:pPr>
      <w:r>
        <w:rPr>
          <w:rStyle w:val="1138"/>
        </w:rPr>
        <w:t xml:space="preserve">3.5.1. Классификация объектов у</w:t>
      </w:r>
      <w:r>
        <w:rPr>
          <w:rStyle w:val="1138"/>
        </w:rPr>
        <w:t xml:space="preserve">чета аренды по договорам аренды или безвозмездного пользования и определение вида аренды (финансовая или операционная), осуществляется на основании профессионального суждения лица, ответственного за организацию бухгалтерского учета, в соответствии с критер</w:t>
      </w:r>
      <w:r>
        <w:rPr>
          <w:rStyle w:val="1138"/>
        </w:rPr>
        <w:t xml:space="preserve">иями, установленными федеральными стандартами "Основные средства", "Аренда", и Методическими рекомендациями, доведенными письмами Минфина России от 13.12.2017 №02-07-07/83464, от 15.12.2017 №02-07-07/84237. Профессиональное суждение оформляется протоколом </w:t>
      </w:r>
      <w:r>
        <w:rPr>
          <w:rStyle w:val="1138"/>
        </w:rPr>
        <w:t xml:space="preserve">(Приложение №1</w:t>
      </w:r>
      <w:r>
        <w:rPr>
          <w:rStyle w:val="1138"/>
        </w:rPr>
        <w:t xml:space="preserve">2</w:t>
      </w:r>
      <w:r>
        <w:rPr>
          <w:rStyle w:val="1138"/>
        </w:rPr>
        <w:t xml:space="preserve">) и является</w:t>
      </w:r>
      <w:r>
        <w:rPr>
          <w:rStyle w:val="1138"/>
        </w:rPr>
        <w:t xml:space="preserve"> основанием для отражения в учете учреждения.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3.5.2. Когда С</w:t>
      </w:r>
      <w:r>
        <w:rPr>
          <w:rFonts w:ascii="Times New Roman" w:hAnsi="Times New Roman" w:cs="Times New Roman"/>
        </w:rPr>
        <w:t xml:space="preserve">убъект учета получает имущество в аренду, то возникает право пользования объектом аренды. Право пользования активом учитывается на счете 111.40 «Права пользования нефинансовыми активами», где отражается сумма арендных платежей за весь срок договора аренды.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пользования активом ежемесячно начисляется амортизация на счете 104.40 – в сумме арендных платежей, начиная с месяца принятия к учету и продолжается в течение всего срока полезного использования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3.5.3. Расчеты с арендодателем по платежам за арендованное имущество ведется на счете 302.24 «Расчеты по арендной плате за пользование имуществом», 302.29 «Расчеты</w:t>
      </w:r>
      <w:r>
        <w:rPr>
          <w:rFonts w:ascii="Times New Roman" w:hAnsi="Times New Roman" w:cs="Times New Roman"/>
        </w:rPr>
        <w:t xml:space="preserve"> по арендной плате за пользование земельными участками и другими обособленными природными объектами». Аналитический учет ведется по объектам и арендодателям в разрезе договоров и лиц, которые отвечают за их сохранность и использование (п. 20–21 СГС «Аренда</w:t>
      </w:r>
      <w:r>
        <w:rPr>
          <w:rFonts w:ascii="Times New Roman" w:hAnsi="Times New Roman" w:cs="Times New Roman"/>
          <w:color w:val="000000" w:themeColor="text1"/>
        </w:rPr>
        <w:t xml:space="preserve">», п. </w:t>
      </w:r>
      <w:hyperlink r:id="rId24" w:tooltip="В течение финансового года начисление амортизации линейным способом осуществляется ежемесячно в размере" w:anchor="/document/99/902249301/ZAP2KUM3JF/" w:history="1">
        <w:r>
          <w:rPr>
            <w:rStyle w:val="1129"/>
            <w:rFonts w:ascii="Times New Roman" w:hAnsi="Times New Roman"/>
            <w:color w:val="000000" w:themeColor="text1"/>
            <w:u w:val="none"/>
          </w:rPr>
          <w:t xml:space="preserve">85</w:t>
        </w:r>
      </w:hyperlink>
      <w:r>
        <w:rPr>
          <w:rFonts w:ascii="Times New Roman" w:hAnsi="Times New Roman" w:cs="Times New Roman"/>
          <w:color w:val="000000" w:themeColor="text1"/>
        </w:rPr>
        <w:t xml:space="preserve">, </w:t>
      </w:r>
      <w:hyperlink r:id="rId25" w:tooltip="92. По объектам основных средств амортизация начисляется в соответствии со Стандартом Основные средства." w:anchor="/document/99/902249301/ZAP2L9A3QJ/" w:history="1">
        <w:r>
          <w:rPr>
            <w:rStyle w:val="1129"/>
            <w:rFonts w:ascii="Times New Roman" w:hAnsi="Times New Roman"/>
            <w:color w:val="000000" w:themeColor="text1"/>
            <w:u w:val="none"/>
          </w:rPr>
          <w:t xml:space="preserve">92</w:t>
        </w:r>
      </w:hyperlink>
      <w:r>
        <w:rPr>
          <w:rFonts w:ascii="Times New Roman" w:hAnsi="Times New Roman" w:cs="Times New Roman"/>
          <w:color w:val="000000" w:themeColor="text1"/>
        </w:rPr>
        <w:t xml:space="preserve">, 151.1–</w:t>
      </w:r>
      <w:r>
        <w:rPr>
          <w:rFonts w:ascii="Times New Roman" w:hAnsi="Times New Roman" w:cs="Times New Roman"/>
        </w:rPr>
        <w:t xml:space="preserve">151.3 Инструкции к Единому плану счетов № 157н).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3.5.4.  Учет   имущества, полученного по договору безвозмездного пользования, который имеет признаки операционной аренды, учитывается на счете 111.40 «П</w:t>
      </w:r>
      <w:r>
        <w:rPr>
          <w:rFonts w:ascii="Times New Roman" w:hAnsi="Times New Roman" w:cs="Times New Roman"/>
        </w:rPr>
        <w:t xml:space="preserve">рава пользования нефинансовыми активами» по справедливой стоимости арендных платежей за весь срок пользования, которая определяется методом рыночных цен. Начисление амортизации согласно п.  3.5.1 - в сумме справедливой стоимости ежемесячной арендной платы.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Порядок обесценения активов</w:t>
      </w:r>
      <w:r/>
    </w:p>
    <w:p>
      <w:pPr>
        <w:ind w:firstLine="4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4.1. Признаки</w:t>
      </w:r>
      <w:r>
        <w:rPr>
          <w:rFonts w:ascii="Times New Roman" w:hAnsi="Times New Roman" w:cs="Times New Roman"/>
        </w:rPr>
        <w:t xml:space="preserve"> обесценения актива выявляются в ходе проведения годовой инвентаризации активов и обязательств. Инвентаризационная комиссия выявляет признаки обесценения каждого актива индивидуально, путем проведения теста на обесценение (п. 6 СГС «Обесценение активов»).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Информация о признаках возможного обесценения, выявленных в рамках инвентаризации, отражается в Инвентаризационной описи (сличительной ведомости) по объектам нефинансовых активов (ф. 0504087).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предлагается решение о проведении оценки, также указывается оптимальный метод определения справедливой стоимости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выявлении признаков возможного обесценения (директор принимает решение о необходимости (об отсутствии необходимости) определения справедливой стоимости такого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решение оформляется приказом Учреждения с указанием метода, которым стоимость будут определена.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Если по результатам определения справедливой стоимости актива выявлен убыток от обесценения, то он подлежит признанию в учете.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Восстановление убытка от обесценения отражается в учете только в том случае, если с </w:t>
      </w:r>
      <w:r>
        <w:rPr>
          <w:rFonts w:ascii="Times New Roman" w:hAnsi="Times New Roman" w:cs="Times New Roman"/>
        </w:rPr>
        <w:t xml:space="preserve">момента последнего признания убытка от обесценения актива был изменен метод определения справедливой стоимости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Денежные средства и денежные документы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Учет операций по движению наличных де</w:t>
      </w:r>
      <w:r>
        <w:rPr>
          <w:rFonts w:ascii="Times New Roman" w:hAnsi="Times New Roman" w:cs="Times New Roman"/>
        </w:rPr>
        <w:t xml:space="preserve">нежных средств и денежных документов ведется на основании кассовых документов, предусмотренных для оформления соответствующих операций с наличными деньгами (денежными документами) в соответствии с Указанием Центрального банка Российской Федерации № 3210-У.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Кассовая книга (ф. 0504514) оформляется Субъектами учета на бумажном носителе с применением АИС ФХД.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составе денежных документов учитываются:</w:t>
      </w:r>
      <w:r/>
    </w:p>
    <w:p>
      <w:pPr>
        <w:ind w:firstLine="48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- </w:t>
      </w:r>
      <w:r>
        <w:rPr>
          <w:rFonts w:ascii="Times New Roman" w:hAnsi="Times New Roman" w:cs="Times New Roman"/>
          <w:highlight w:val="white"/>
        </w:rPr>
        <w:t xml:space="preserve">конверты маркированные;</w:t>
      </w:r>
      <w:r>
        <w:rPr>
          <w:highlight w:val="white"/>
        </w:rPr>
      </w:r>
      <w:r/>
    </w:p>
    <w:p>
      <w:pPr>
        <w:ind w:firstLine="48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- марки почтовые.</w:t>
      </w:r>
      <w:r>
        <w:rPr>
          <w:highlight w:val="whit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Денежные документы принимаются в кассу и учитываются по фактической стоимости с учетом всех налогов.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Расчеты с дебиторами и кредиторами</w:t>
      </w:r>
      <w:r/>
    </w:p>
    <w:p>
      <w:pPr>
        <w:pStyle w:val="1112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6.1. Сумма ущерба от недостач (хищений) материальных ценностей определяется- исходя из текущей восстановительной стоимости, устанавливаемой комиссией по поступлению и выбытию активов.</w:t>
      </w:r>
      <w:r/>
    </w:p>
    <w:p>
      <w:pPr>
        <w:pStyle w:val="1112"/>
        <w:ind w:firstLine="482"/>
        <w:jc w:val="both"/>
        <w:shd w:val="clear" w:color="auto" w:fill="auto"/>
      </w:pPr>
      <w:r>
        <w:t xml:space="preserve">6.2.</w:t>
      </w:r>
      <w:r>
        <w:rPr>
          <w:lang w:bidi="ru-RU"/>
        </w:rPr>
        <w:t xml:space="preserve"> Задолженность дебиторов по штрафам, пеням, иным санкциям, предусмотренным контрактом (договором, соглашением), заключенным в соответствии с Федеральным законом от 05.04.2013 № 44-ФЗ отражается в учете на дату возникновения права соответствующег</w:t>
      </w:r>
      <w:r>
        <w:rPr>
          <w:lang w:bidi="ru-RU"/>
        </w:rPr>
        <w:t xml:space="preserve">о требования в соответствии с контрактом (договором, соглашением) на основании бухгалтерской справки с приложением обоснованного расчета. При этом пени начисляются на конец каждого месяца и (или) на дату прекращения оснований для их дальнейшего начисления.</w:t>
      </w:r>
      <w:r/>
    </w:p>
    <w:p>
      <w:pPr>
        <w:pStyle w:val="1112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В случае если контрагент не согласен с предъявленным требованием, оспариваемая задолженность отражается в составе доходов будущих периодов. По факту определения </w:t>
      </w:r>
      <w:r>
        <w:rPr>
          <w:lang w:bidi="ru-RU"/>
        </w:rPr>
        <w:t xml:space="preserve">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периода, а разница списывается на уменьшение ранее отраженной дебиторской задолженности.</w:t>
      </w:r>
      <w:r/>
    </w:p>
    <w:p>
      <w:pPr>
        <w:pStyle w:val="1112"/>
        <w:ind w:firstLine="482"/>
        <w:jc w:val="both"/>
        <w:shd w:val="clear" w:color="auto" w:fill="auto"/>
        <w:rPr>
          <w:lang w:bidi="ru-RU"/>
        </w:rPr>
      </w:pPr>
      <w:r>
        <w:t xml:space="preserve">6.3.</w:t>
      </w:r>
      <w:r>
        <w:rPr>
          <w:lang w:bidi="ru-RU"/>
        </w:rPr>
        <w:t xml:space="preserve"> 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  <w:r/>
    </w:p>
    <w:p>
      <w:pPr>
        <w:pStyle w:val="1112"/>
        <w:ind w:firstLine="482"/>
        <w:jc w:val="both"/>
        <w:shd w:val="clear" w:color="auto" w:fill="auto"/>
        <w:rPr>
          <w:highlight w:val="none"/>
        </w:rPr>
      </w:pPr>
      <w:r>
        <w:t xml:space="preserve">6.4.</w:t>
      </w:r>
      <w:r>
        <w:rPr>
          <w:lang w:bidi="ru-RU"/>
        </w:rPr>
        <w:t xml:space="preserve"> Аналитический учет расчетов с подотчетными лицами ведется в Журнале операций расчетов с подотчетными лица</w:t>
      </w:r>
      <w:r>
        <w:rPr>
          <w:highlight w:val="none"/>
          <w:lang w:bidi="ru-RU"/>
        </w:rPr>
        <w:t xml:space="preserve">ми </w:t>
      </w:r>
      <w:r>
        <w:rPr>
          <w:highlight w:val="none"/>
          <w:lang w:bidi="ru-RU"/>
        </w:rPr>
        <w:t xml:space="preserve">(ф</w:t>
      </w:r>
      <w:r>
        <w:rPr>
          <w:highlight w:val="none"/>
          <w:lang w:eastAsia="en-US" w:bidi="en-US"/>
        </w:rPr>
        <w:t xml:space="preserve">. </w:t>
      </w:r>
      <w:r>
        <w:rPr>
          <w:highlight w:val="none"/>
          <w:lang w:bidi="ru-RU"/>
        </w:rPr>
        <w:t xml:space="preserve">0504071).</w:t>
      </w:r>
      <w:r>
        <w:rPr>
          <w:highlight w:val="none"/>
        </w:rPr>
      </w:r>
      <w:r/>
    </w:p>
    <w:p>
      <w:pPr>
        <w:pStyle w:val="1112"/>
        <w:ind w:firstLine="482"/>
        <w:jc w:val="both"/>
        <w:shd w:val="clear" w:color="auto" w:fill="auto"/>
      </w:pPr>
      <w:r>
        <w:rPr>
          <w:highlight w:val="none"/>
        </w:rPr>
        <w:t xml:space="preserve">6.5. </w:t>
      </w:r>
      <w:r>
        <w:rPr>
          <w:highlight w:val="none"/>
          <w:lang w:bidi="ru-RU"/>
        </w:rPr>
        <w:t xml:space="preserve">Аналитический учет расчетов с поставщиками за по</w:t>
      </w:r>
      <w:r>
        <w:rPr>
          <w:lang w:bidi="ru-RU"/>
        </w:rPr>
        <w:t xml:space="preserve">ставленные материальные ценности, оказанные услуги, выполненные работы ведется в Журнале операций расчетов с поставщиками и подрядчиками (ф</w:t>
      </w:r>
      <w:r>
        <w:rPr>
          <w:lang w:eastAsia="en-US" w:bidi="en-US"/>
        </w:rPr>
        <w:t xml:space="preserve">. </w:t>
      </w:r>
      <w:r>
        <w:rPr>
          <w:lang w:bidi="ru-RU"/>
        </w:rPr>
        <w:t xml:space="preserve">0504071).</w:t>
      </w:r>
      <w:r>
        <w:rPr>
          <w:lang w:bidi="ru-RU"/>
        </w:rPr>
        <w:tab/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rPr>
          <w:lang w:bidi="ru-RU"/>
        </w:rPr>
        <w:t xml:space="preserve">6.6. Аналитический учет расчетов по оплате труда, стипендиям ведется в журнале операций расчетов по оплате труда, денежному довольствию и стипендиям (ф. 0504071).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rPr>
          <w:lang w:bidi="ru-RU"/>
        </w:rPr>
        <w:t xml:space="preserve">6.7. В Табеле учета использования рабочего времени</w:t>
      </w:r>
      <w:r>
        <w:rPr>
          <w:highlight w:val="none"/>
          <w:lang w:bidi="ru-RU"/>
        </w:rPr>
        <w:t xml:space="preserve"> </w:t>
      </w:r>
      <w:r>
        <w:rPr>
          <w:highlight w:val="none"/>
          <w:lang w:bidi="ru-RU"/>
        </w:rPr>
        <w:t xml:space="preserve">(ф. 0504421)</w:t>
      </w:r>
      <w:r>
        <w:rPr>
          <w:highlight w:val="none"/>
          <w:lang w:bidi="ru-RU"/>
        </w:rPr>
        <w:t xml:space="preserve"> </w:t>
      </w:r>
      <w:r>
        <w:rPr>
          <w:lang w:bidi="ru-RU"/>
        </w:rPr>
        <w:t xml:space="preserve">отражаются фактические затраты рабочего времени.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6.8. </w:t>
      </w:r>
      <w:r>
        <w:rPr>
          <w:lang w:bidi="ru-RU"/>
        </w:rPr>
        <w:t xml:space="preserve">Аналитический учет расчетов по пособиям и иным социальным выплатам ведется в Журнале по прочим операциям (ф. 0504071) в разрезе выплат.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6.9. </w:t>
      </w:r>
      <w:r>
        <w:rPr>
          <w:lang w:bidi="ru-RU"/>
        </w:rPr>
        <w:t xml:space="preserve">По не исполненной в срок и не соответствующей критериям признания актива дебиторской задолженности создается резерв по сомнительной задолженности.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rPr>
          <w:lang w:bidi="ru-RU"/>
        </w:rPr>
        <w:t xml:space="preserve">Сомнительной признается задолженность в случае, когда у учреждения на счетах бухгалтерского учета числится просроченная задолженность, по которой в обозримом будущем поступление денежных средств или их эквивалентов в погашение (исполнение) данной </w:t>
      </w:r>
      <w:r>
        <w:rPr>
          <w:lang w:bidi="ru-RU"/>
        </w:rPr>
        <w:t xml:space="preserve">задолженности не ожидается. Под обозримым будущим понимается период не менее трех лет (письмо Минфина РФ от 17.04.2019 и 02-07-10/27662).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6.10. </w:t>
      </w:r>
      <w:r>
        <w:rPr>
          <w:lang w:bidi="ru-RU"/>
        </w:rPr>
        <w:t xml:space="preserve">Величина резерва определяется комиссией по поступлению и выбытию активов отдельно по каждому с</w:t>
      </w:r>
      <w:r>
        <w:rPr>
          <w:lang w:bidi="ru-RU"/>
        </w:rPr>
        <w:t xml:space="preserve">омнительному долгу в зависимости от финансового состояния (платежеспособности) должника и оценки вероятности погашения долга полностью или частично. Резерв по сомнительной задолженности формируется (корректируется) один раз в год - на конец отчетного года.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t xml:space="preserve">6.11. </w:t>
      </w:r>
      <w:r>
        <w:rPr>
          <w:lang w:bidi="ru-RU"/>
        </w:rPr>
        <w:t xml:space="preserve">Сумма резерва (корректировки резерва) по сомнительной задолженности относится на счет 0 40110173 «Доходы текущего финансового года».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rPr>
          <w:lang w:bidi="ru-RU"/>
        </w:rPr>
        <w:t xml:space="preserve">6.12. </w:t>
      </w:r>
      <w:r>
        <w:t xml:space="preserve">Перед составлением годовой бухгалтерской отчетности бюджетными и автономными учреждениями учредителю направляется </w:t>
      </w:r>
      <w:r>
        <w:rPr>
          <w:color w:val="000000" w:themeColor="text1"/>
        </w:rPr>
        <w:t xml:space="preserve">Извещение </w:t>
      </w:r>
      <w:hyperlink r:id="rId26" w:tooltip="consultantplus://offline/ref=BF9D5AC4D04D36F52B669B4A90D8C0DC0C08470F422A683D301F659930D2C0DAF6939D5E9175D5016655202066FCD0E00E813B76161135DEFCKBF" w:history="1">
        <w:r>
          <w:rPr>
            <w:color w:val="000000" w:themeColor="text1"/>
          </w:rPr>
          <w:t xml:space="preserve">(ф. 0504805)</w:t>
        </w:r>
      </w:hyperlink>
      <w:r>
        <w:rPr>
          <w:color w:val="000000" w:themeColor="text1"/>
        </w:rPr>
        <w:t xml:space="preserve"> на</w:t>
      </w:r>
      <w:r>
        <w:t xml:space="preserve"> суммы изменений показателя счета 0 210 06 000 "Расчеты с учредителем".</w:t>
      </w:r>
      <w:r/>
    </w:p>
    <w:p>
      <w:pPr>
        <w:pStyle w:val="1112"/>
        <w:ind w:firstLine="482"/>
        <w:jc w:val="center"/>
        <w:spacing w:before="120" w:after="120"/>
        <w:shd w:val="clear" w:color="auto" w:fill="auto"/>
        <w:tabs>
          <w:tab w:val="left" w:pos="8856" w:leader="none"/>
        </w:tabs>
        <w:rPr>
          <w:b/>
        </w:rPr>
      </w:pPr>
      <w:r>
        <w:rPr>
          <w:b/>
        </w:rPr>
        <w:t xml:space="preserve">7. Себестоимость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7.1. Учет расходов по формированию себестоимости ведется в разрезе услуг, работ, доведенных Учреждению государственным заданием.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Номенклатура услуг, работ по приносящей доход деятельности определяется для каждого Учреждения в соответствии с планом финансово-хозяйственной деятельности.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7.2. Учет расходов по каждому виду работ, услуг осуществляется в разрезе статей затрат, определяемых кодами классификации операций сектора государственного управления.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7.3. Себестоимость оказанных услуг определяется отдельно для каждого вида услуг, выполнения работ, изготовления готовой продукции и состоит из прямых, накладных и общехозяйственных расходов. (Основание: п. 134, 135 Инструкции №157н)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7.4. Прямые расходы - это расходы, которые осуществлены непосредственно для оказания конкретного вида услуг (работ, готовой продукции).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Накладные расходы - это расходы, которые связаны с оказанием нескольких видов услуг (работ, готовой продукции).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Общехозяйственные расходы - это расходы, которые не связаны с оказанием услуг (работ, готовой продукции) и осуществлены для обеспечения функционирования учреждения в целом как хозяйствующего субъекта.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7.5. В составе прямых расходов при формировании себестоимости  оказания услуг (работ, готовой продукции), отражаются: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труда и начисления на выплаты по оплате труда работников, непосредственно участвующих в оказании услуг (работ, готовой продукции);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затраты на приобретение материальных запасов, потребляемых в процессе оказания услуг (работ, готовой продукции) в т.ч. в качестве естественной убыли, пришедшие в негодность;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основных средств, стоимостью до 10 000 руб. включительно, используемых непосредственно для оказания услуг (работ, готовой продукции);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амортизация основных средств, непосредственно используемых для оказания услуг (работ, готовой продукции);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аренду помещений, которые используются для оказания услуги (работ, готовой продукции);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проведение мероприятий в соответствии с государственным заданием;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содержание имущества, используемого при оказании услуг (работ, готовой продукции);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командировочные расходы, которые непосредственно связаны с оказанием услуг (работ, готовой продукции);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программного обеспечения, которое используется в процессе оказания услуг (работ, готовой продукции);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другие расходы, непосредственно связанные с оказанием услуг (работ, готовой продукции).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7.6. В составе накладных расходов при формировании себестоимости услуг (работ, готовой продукции) учитываются расходы: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затраты на оплату труда и начисления на выплаты по оплате труда сотрудников учреждения, участвующих в оказании нескольких видов услуг (работ, изготовлении продукции);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переданные в эксплуатацию объекты основных средств стоимостью до 10 000 руб. </w:t>
      </w:r>
      <w:r>
        <w:t xml:space="preserve">включительно в случае их использования для изготовления нескольких видов продукции, оказания услуг (работ);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амортизация основных средств, которые используются для изготовления разных видов продукции, оказания услуг (работ);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расходы, связанные с ремонтом, техническим обслуживанием нефинансовых активов, используемых для изготовления нескольких видов продукции, оказания услуг (работ).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7.7. Накладные расходы распределяются между себестоимостью разных видов услуг (работ, готовой продукции) ежемесячно пропорционально прямым затратам на оплату труда в месяце распределения.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7.8. В составе общехозяйственных расходов выделяются расходы, распределяемые и не распределяемые на себестоимость услуг.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7.9. В составе общехозяйственных расходов учитываются расходы, распределяемые между всеми видами услуг (работ, готовой продукции):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</w:t>
      </w:r>
      <w:r>
        <w:rPr>
          <w:szCs w:val="20"/>
        </w:rPr>
        <w:t xml:space="preserve">расходы на оплату </w:t>
      </w:r>
      <w:r>
        <w:rPr>
          <w:szCs w:val="20"/>
        </w:rPr>
        <w:t xml:space="preserve">труда и начисления на выплаты по оплате труда сотрудников учреждения, не принимающих непосредственного участия при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коммунальных услуг;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услуг связи;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транспортных услуг;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материальных запасов, израсходованных на общехозяйственные нужды (в т.ч. в качестве естественной убыли, пришедшие в негодность) на цели, не связанные на прямую с оказанием услуг (работ, готовой продукции);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охрану;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другие расходы, не связанные с оказанием услуг, выполнением работ (операции эквайринга и т.д.).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7.10. Распределяемые общехозяйственные расходы относятся на себестоимость соответствующего вида услуг, работ по окончании каждого месяца пропорционально прямым затратам. (Основание: п. 134, 135 Инструкции №157н) 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7.11. В составе общехозяйственных расходов, не распределяемых на себестоимость и сразу списываемых на финансовый результат (счет КБК Х.401.20.000) признаются: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расходы на транспортный налог;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расходы на налог на имущество, земельный налог;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штрафы и пени по налогам, штрафы, пени, неустойки за нарушение условий договоров;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- подарочная, сувенирная продукция, приобретенная для работников учреждения.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t xml:space="preserve">7.12. </w:t>
      </w:r>
      <w:r>
        <w:rPr>
          <w:bCs/>
        </w:rPr>
        <w:t xml:space="preserve">Учет опе</w:t>
      </w:r>
      <w:r>
        <w:rPr>
          <w:bCs/>
        </w:rPr>
        <w:t xml:space="preserve">раций по формированию себестоимости оказываемых услуг, а также операций по отнесению сформированной себестоимости затрат, общехозяйственных расходов, издержек обращения на соответствующие счета финансового результата ведется в Журнале по прочим операциям. 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7.13. Формирование фактической себестоимости изготовления готовой продукции, выполнения работ, оказания услуг отражается по дебету соответствующих счетов аналитического учета: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60 000 «Себестоимость готовой продукции, работ, услуг» (в части прямых расходов);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70 000 «Накладные расходы производства готовой продукции, работ, услуг»;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80 000 «Общехозяйственные расходы».</w:t>
      </w:r>
      <w:r/>
    </w:p>
    <w:p>
      <w:pPr>
        <w:pStyle w:val="1112"/>
        <w:ind w:firstLine="482"/>
        <w:jc w:val="both"/>
        <w:shd w:val="clear" w:color="auto" w:fill="auto"/>
        <w:tabs>
          <w:tab w:val="left" w:pos="8856" w:leader="none"/>
        </w:tabs>
        <w:rPr>
          <w:sz w:val="20"/>
          <w:szCs w:val="20"/>
        </w:rPr>
      </w:pPr>
      <w:r>
        <w:rPr>
          <w:bCs/>
        </w:rPr>
        <w:t xml:space="preserve">7.14. </w:t>
      </w:r>
      <w:r>
        <w:t xml:space="preserve">Себестоимость услуг (работ, готовой продукции) за отчетный месяц, сформированная на счете КБК Х.109.60.000, относится в дебет счета КБК Х.401.10.131 «Доходы от оказания платных услуг (работ)» в последний день месяца. </w:t>
      </w:r>
      <w:r/>
    </w:p>
    <w:p>
      <w:pPr>
        <w:pStyle w:val="1112"/>
        <w:ind w:firstLine="482"/>
        <w:jc w:val="center"/>
        <w:spacing w:before="120" w:after="120"/>
        <w:shd w:val="clear" w:color="auto" w:fill="auto"/>
        <w:tabs>
          <w:tab w:val="left" w:pos="8856" w:leader="none"/>
        </w:tabs>
        <w:rPr>
          <w:b/>
          <w:bCs/>
        </w:rPr>
      </w:pPr>
      <w:r>
        <w:rPr>
          <w:b/>
          <w:bCs/>
        </w:rPr>
        <w:t xml:space="preserve">8. Финансовый результат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 Доходы по условным арендным платежам (возмещение затрат по с</w:t>
      </w:r>
      <w:r>
        <w:rPr>
          <w:rFonts w:ascii="Times New Roman" w:hAnsi="Times New Roman" w:cs="Times New Roman"/>
        </w:rPr>
        <w:t xml:space="preserve">одержанию) и соответствующая задолженность дебиторов определяются с учетом условий договора аренды (безвозмездного пользования), счетов (расчетов) контрагентов и признаются в учете на основании бухгалтерской справки (ф. 0504833) или акта об оказании услуг.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В качестве расходов будущих периодов учитываются расходы: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страхование имущества, гражданской ответственности;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оплату отпускных, выплаченных за неотработанные дни отпуска (авансом);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приобретение неисключительных прав пользования нематериальными активами со сроком действия 12 месяцев и меньше, если право пользования переходит на следующий год.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Расходы на страхование имущества (гражданской ответственности), произведенные в отчетном периоде, </w:t>
      </w:r>
      <w:r>
        <w:rPr>
          <w:rFonts w:ascii="Times New Roman" w:hAnsi="Times New Roman" w:cs="Times New Roman"/>
        </w:rPr>
        <w:t xml:space="preserve">относятся на финансовый результат текущего финансового года (себестоимость готовой продукции, работ, услуг) равномерно по 1/n за месяц в течение периода, к которому они относятся, где n - количество месяцев, в течение которых будет осуществляться списание.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Расходы на выплат</w:t>
      </w:r>
      <w:r>
        <w:rPr>
          <w:rFonts w:ascii="Times New Roman" w:hAnsi="Times New Roman" w:cs="Times New Roman"/>
        </w:rPr>
        <w:t xml:space="preserve">у отпускных, произведенные в отчетном периоде, относятся на финансовый результат текущего финансового года (себестоимость готовой продукции, работ, услуг) ежемесячно в размере, соответствующем отработанному периоду, дающему право на предоставление отпуска.</w:t>
      </w:r>
      <w:r/>
    </w:p>
    <w:p>
      <w:pPr>
        <w:ind w:firstLine="4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8.5. Расходы на приобретение неисклю</w:t>
      </w:r>
      <w:r>
        <w:rPr>
          <w:rFonts w:ascii="Times New Roman" w:hAnsi="Times New Roman" w:cs="Times New Roman"/>
          <w:color w:val="auto"/>
        </w:rPr>
        <w:t xml:space="preserve">чительных прав пользования нематериальными активами со сроком использования 12 месяцев и менее, с ежемесячным перечислением периодических платежей, относятся на финансовый результат текущего финансового года (себестоимость готовой продукции, работ, услуг).</w:t>
      </w:r>
      <w:r/>
    </w:p>
    <w:p>
      <w:pPr>
        <w:ind w:firstLine="4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Расходы на приобретение неисключительных прав пользования нем</w:t>
      </w:r>
      <w:r>
        <w:rPr>
          <w:rFonts w:ascii="Times New Roman" w:hAnsi="Times New Roman" w:cs="Times New Roman"/>
          <w:color w:val="auto"/>
        </w:rPr>
        <w:t xml:space="preserve">атериальными активами со сроком использования 12 месяцев и менее, срок полезного использования которых, по договору, выходит за пределы текущего финансового года и установлен разовый фиксированный платеж относятся на расходы будущих периодов (счет 401.50).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 В учете формируются следующие резервы предстоящих расходов: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для оплаты обязательств, по которым не поступили расчетные документы;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по претензионным требованиям и искам;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по убыточным договорным обязательствам;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на демонтаж и вывод основных средств.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Для расчета резерва на оплату отпусков проводится оценка обязательств по состоянию на конец каждого расчетного периода - календарного года.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8.8. Оценочное обязательство на оплату отпусков определяется на последний день расчетного периода. Порядок определения и отражения в учете резервов для оплаты отпусков отражен </w:t>
      </w:r>
      <w:r>
        <w:rPr>
          <w:rFonts w:ascii="Times New Roman" w:hAnsi="Times New Roman" w:cs="Times New Roman"/>
        </w:rPr>
        <w:t xml:space="preserve">в Приложении №8</w:t>
      </w:r>
      <w:r>
        <w:rPr>
          <w:rFonts w:ascii="Times New Roman" w:hAnsi="Times New Roman" w:cs="Times New Roman"/>
        </w:rPr>
        <w:t xml:space="preserve"> к настоящей учетной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Резерв по претензионным требованиям и искам создается при необходимости, если получили претензию, по которой не будет судебного разбирательства, либо исковое требование, по которому будет судебное урегулирование.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8.10. Аналитический учет резервов предстоящих расходов ведется в Карточке учета средств и расчетов (ф. 0504051).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8.11.  Субъекты учета все расходы производят в соответствии с утвержденной на отчетный год бюджетной сметой (планом финансово-хозяйственной деятельности) и в пределах установленных норм.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Учет субсидий, предоставляемых учреждениям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Учреждение начисляет в учете доходы будущих периодов по субсидиям на выполнение государственного задания, целевым субсидиям текущего и капитального характера в сумме Соглашения, заключенного с Учредителем (плательщиком).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Фактические доходы по полученной Учреждением субсидии на выполнение государственного задания </w:t>
      </w:r>
      <w:r>
        <w:rPr>
          <w:rFonts w:ascii="Times New Roman" w:hAnsi="Times New Roman" w:cs="Times New Roman"/>
        </w:rPr>
        <w:t xml:space="preserve">ежеквартально принимаются</w:t>
      </w:r>
      <w:r>
        <w:rPr>
          <w:rFonts w:ascii="Times New Roman" w:hAnsi="Times New Roman" w:cs="Times New Roman"/>
        </w:rPr>
        <w:t xml:space="preserve"> к учету и отраж</w:t>
      </w:r>
      <w:r>
        <w:rPr>
          <w:rFonts w:ascii="Times New Roman" w:hAnsi="Times New Roman" w:cs="Times New Roman"/>
        </w:rPr>
        <w:t xml:space="preserve">аются на балансовом счете 4 401 10 131 на основании Извещения (ф. 0504805), сформированного Учреждением в соответствие с документооборотом и локальными актами, устанавливающих сроки предоставления документов и Отчета о выполнении государственного задания.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Извещения (ф. 0504805) подписываются от Учреждения (получатель) и Министерства (отправитель) руководителем и уполномоченными лицами.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 обслуживания осуществляет предварительную проверку информации, предоставленной в Извещении (ф. 0504805) Учреждением.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 итогам отчетного финансового года Учреждением по субсиди</w:t>
      </w:r>
      <w:r>
        <w:rPr>
          <w:rFonts w:ascii="Times New Roman" w:hAnsi="Times New Roman" w:cs="Times New Roman"/>
        </w:rPr>
        <w:t xml:space="preserve">ям на финансовое обеспечение выполнения государственного задания формируется Извещение (ф. 0504805), предварительный отчет об исполнении государственного задания - до 1 декабря текущего года и отчет об исполнении государственного задания (окончательный) - </w:t>
      </w:r>
      <w:r>
        <w:rPr>
          <w:rFonts w:ascii="Times New Roman" w:hAnsi="Times New Roman" w:cs="Times New Roman"/>
        </w:rPr>
        <w:t xml:space="preserve">не позднее 31 января</w:t>
      </w:r>
      <w:r>
        <w:rPr>
          <w:rFonts w:ascii="Times New Roman" w:hAnsi="Times New Roman" w:cs="Times New Roman"/>
        </w:rPr>
        <w:t xml:space="preserve"> следующего за отчетным финансового года. На основании представленных документов в учете отражаются, уточняются или корректируются доходы по полученной Учреждением субсидии на финансовое обеспечение выполнения государственного задания.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Остатки субсидии на финансовое обеспечение выпол</w:t>
      </w:r>
      <w:r>
        <w:rPr>
          <w:rFonts w:ascii="Times New Roman" w:hAnsi="Times New Roman" w:cs="Times New Roman"/>
        </w:rPr>
        <w:t xml:space="preserve">нения государственного задания, образовавшиеся на начало финансового года, следующего за отчетным отражаются в Извещении (ф. 0504805) на основании отчета об исполнении государственного задания. В случае невыполнения Учреждением государственного задания (це</w:t>
      </w:r>
      <w:r>
        <w:rPr>
          <w:rFonts w:ascii="Times New Roman" w:hAnsi="Times New Roman" w:cs="Times New Roman"/>
        </w:rPr>
        <w:t xml:space="preserve">ли не достигнуты) за отчетный период (финансовый год) в бухгалтерском учете отражаются обязательства на счете 4 303 05 731 по возврату остатков субсидий на финансовое обеспечение выполнения государственных заданий последним рабочим днем календарного года.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Фактические доходы по полученной Учреждением целевой субсидии принимаются к учету и отражаются на балансовом счете 5 401 10 152(162) после выполнения Учреждением целевых показат</w:t>
      </w:r>
      <w:r>
        <w:rPr>
          <w:rFonts w:ascii="Times New Roman" w:hAnsi="Times New Roman" w:cs="Times New Roman"/>
        </w:rPr>
        <w:t xml:space="preserve">елей, предусмотренных Соглашением о предоставлении целевой субсидии бюджетному (автономному) учреждению в соответствие с документооборотом и локальными актами, устанавливающих сроки предоставления отчета о достижении целевых показателей (иных документов).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По итогам отчетного финансового года в учете Учреждения отражаются доходы от полученных субсидий на иные цели на основании следующих документов: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извещение (ф. 0504805):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отчет об </w:t>
      </w:r>
      <w:r>
        <w:rPr>
          <w:rFonts w:ascii="Times New Roman" w:hAnsi="Times New Roman" w:cs="Times New Roman"/>
        </w:rPr>
        <w:t xml:space="preserve">остатках средств</w:t>
      </w:r>
      <w:r>
        <w:rPr>
          <w:rFonts w:ascii="Times New Roman" w:hAnsi="Times New Roman" w:cs="Times New Roman"/>
        </w:rPr>
        <w:t xml:space="preserve">  на иные цели.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По итогам отчетного финансового года в Извещении (ф. 0504805) по субсидиям на иные цели Учреждением отражается сумма фак</w:t>
      </w:r>
      <w:r>
        <w:rPr>
          <w:rFonts w:ascii="Times New Roman" w:hAnsi="Times New Roman" w:cs="Times New Roman"/>
        </w:rPr>
        <w:t xml:space="preserve">тического дохода по субсидии и сумма неиспользованного остатка целевой субсидии, не подлежащего подтверждению потребности и/или подлежащего направлению на исполнение обязательств в целях достижения значений результатов целевой субсидии текущего характера.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9.7. На основании Извещения (ф. 0504805) в учете Учреждения отражаются расчеты по возврату остатков средств целевой субсидии (по состоянию на начало финансового года, следующего за отчетным) по дебету счета 401 40 152 (162) кредиту счета 5 303 05 731.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9.8. В случае подтверждения остатка целевой субсидии в его потребности выполняется обязате</w:t>
      </w:r>
      <w:r>
        <w:rPr>
          <w:rFonts w:ascii="Times New Roman" w:hAnsi="Times New Roman" w:cs="Times New Roman"/>
        </w:rPr>
        <w:t xml:space="preserve">льное требование: у Учреждения имеются в наличии принятые и не исполненные обязательства по целевым расходам текущего характера, потребность которого необходимо подтвердить. До момента подтверждения (наличия разрешительного документа о возможности использо</w:t>
      </w:r>
      <w:r>
        <w:rPr>
          <w:rFonts w:ascii="Times New Roman" w:hAnsi="Times New Roman" w:cs="Times New Roman"/>
        </w:rPr>
        <w:t xml:space="preserve">вания остатка целевой субсидии в следующем финансовом году), сумма остатка подлежащая направлению на исполнение принятых обязательств в целях достижения значений результатов целевой субсидии отражается на конец отчетного года по кредиту счета 5 303 05 731.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9.9. После получения официального документа от финансового органа, остатки целевой субсидии по которым подтверждена потребность (разрешенные к использованию остатки в следующем календарном году) отражаются Дт КДБ 5 303 05 831 Кт КДБ 5 401 40 152 (162)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9.10. Представление Извещений (Ф. 0504805) осуществляется в порядке, аналогичном порядку представления Учредителю Извещения (ф. 0504805) </w:t>
      </w:r>
      <w:r>
        <w:rPr>
          <w:rFonts w:ascii="Times New Roman" w:hAnsi="Times New Roman" w:cs="Times New Roman"/>
        </w:rPr>
        <w:t xml:space="preserve">в целях формирования расчетов с Учредителем в объеме прав по распоряжению особо ценным имуществом (по взаимосвязанным показателям бухгалтерской (финансовой) отчетности учреждения (по счетам 021006000) и бюджетной отчетности Учредителя (по счету 120433000).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9.11. Аналитический учет ведется в разрезе организаций, предоставивших субсидии, соглашений и в разрезе кодов бюджетной классификации РФ.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Санкционирование расходов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Учет принимаемых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извещения о проведении конкурса, аукциона, торгов, запроса котировок, запроса предложений;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протокола конкурсной комиссии;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бухгалтерской справки (ф. 0504833).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Учет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распорядительного документа об утверждении штатного расписания с расчетом годового фонда оплаты труда;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договора (контракта) на поставку товаров, выполнение работ, оказание услуг;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отсутствии договора - акта выполненных работ (оказанных услуг), 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исполнительного листа, судебного приказа; 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- налоговой декларации, налогового расчета (расчета авансовых платежей), </w:t>
      </w:r>
      <w:r>
        <w:rPr>
          <w:rFonts w:ascii="Times New Roman" w:hAnsi="Times New Roman" w:cs="Times New Roman"/>
          <w:highlight w:val="none"/>
        </w:rPr>
        <w:t xml:space="preserve">расчета по страховым взносам (в пределах начисления за текущий период); </w:t>
      </w:r>
      <w:r>
        <w:rPr>
          <w:highlight w:val="non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- решения налогового органа о взыскании налога, сбора, пеней и штрафов, всту</w:t>
      </w:r>
      <w:r>
        <w:rPr>
          <w:rFonts w:ascii="Times New Roman" w:hAnsi="Times New Roman" w:cs="Times New Roman"/>
        </w:rPr>
        <w:t xml:space="preserve">пившего в силу решения налогового органа о привлечении к ответственности или об отказе в привлечении к ответственности;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согласованного руководителем заявления о выдаче под отчет денежных средств или авансового отчета.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Учет денежных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расчетной ведомости (ф.0504402);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записки-расчета об исчислении среднего заработка при предоставлении отпуска, увольнении и других случаях (ф. 0504425);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бухгалтерской справки (ф. 0504833);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выполненных работ;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об оказании услуг;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приема-передачи;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авансового отчета (ф. 0504505);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решения о командировании на территории РФ (ф. 0504512);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справки-расчета;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счета-фактуры;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товарной накладной (ТОРГ-12) (ф. 0330212);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универсального передаточного документа;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чека;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квитанции;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исполнительного листа, судебного приказа;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налоговой декларации, налогового расчета (расчета авансовых платежей), расчета по страховым взносам;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согласованного руководителем заявления о выдаче под отчет денежных средств;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контракта в случае осуществления авансовых платежей в соответствии с его условиями.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10.4. Получатель бюджетных средств областного бюджета принимает бюджетные обязательства в пределах, доведенных до него лимитов бюджетных обязательств.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10.5. 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10.6. Аналитический учет операций по счету 050400000 "Сметные (плановые, прогнозные) назначения" ведется в Карточке учета прогнозных (плановых) назначений</w:t>
      </w:r>
      <w:r>
        <w:rPr>
          <w:rFonts w:ascii="Times New Roman" w:hAnsi="Times New Roman" w:cs="Times New Roman"/>
        </w:rPr>
        <w:t xml:space="preserve">). (Приложение №1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Учетной политике).</w:t>
      </w:r>
      <w:r/>
    </w:p>
    <w:p>
      <w:pPr>
        <w:ind w:firstLine="482"/>
        <w:jc w:val="center"/>
        <w:spacing w:before="120" w:after="120"/>
      </w:pPr>
      <w:r>
        <w:rPr>
          <w:rFonts w:ascii="Times New Roman" w:hAnsi="Times New Roman" w:cs="Times New Roman"/>
          <w:b/>
          <w:bCs/>
        </w:rPr>
        <w:t xml:space="preserve">11. Забалансовый учет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Учет на забалансовых счетах ведется в разрезе кодов вида финансового обеспечения (деятельности).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 New Roman" w:hAnsi="Times New Roman" w:cs="Times New Roman"/>
        </w:rPr>
        <w:t xml:space="preserve">В аналитическом учете по счету 01 "</w:t>
      </w:r>
      <w:r>
        <w:rPr>
          <w:rFonts w:ascii="Times New Roman" w:hAnsi="Times New Roman" w:cs="Times New Roman"/>
        </w:rPr>
        <w:t xml:space="preserve">Имущество, полученное в пользование" выделяются следующие группы имущества: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имущество, которое используется по решению собственника (учредителя) без закрепления права оперативного управления;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объекты, по которым сформированы капитальные вложения, но не получено право оперативного управления.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</w:t>
      </w:r>
      <w:r>
        <w:rPr>
          <w:rFonts w:ascii="Times New Roman" w:hAnsi="Times New Roman" w:cs="Times New Roman"/>
          <w:sz w:val="24"/>
          <w:szCs w:val="24"/>
        </w:rPr>
        <w:t xml:space="preserve">тие к учету личного имущества, используемого работниками учреждений в личных целях в субъектах учета (чайников, кофеварок, микроволновых печей, обогревателей, картин, настольных ламп, часов и т.д.), осуществляется на основании письменных заявлений работник</w:t>
      </w:r>
      <w:r>
        <w:rPr>
          <w:rFonts w:ascii="Times New Roman" w:hAnsi="Times New Roman" w:cs="Times New Roman"/>
          <w:sz w:val="24"/>
          <w:szCs w:val="24"/>
        </w:rPr>
        <w:t xml:space="preserve">ов, составленных в произвольной форме. Снятие с учета личного имущества, используемого работниками учреждений в личных целях в Субъектах учета, осуществляется также на основании заявления (завизированное руководителем Субъекта учета заявление передается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ц</w:t>
      </w:r>
      <w:r>
        <w:rPr>
          <w:rFonts w:ascii="Times New Roman" w:hAnsi="Times New Roman" w:cs="Times New Roman"/>
          <w:sz w:val="24"/>
          <w:szCs w:val="24"/>
        </w:rPr>
        <w:t xml:space="preserve">ентр обслуживания).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личного имущества работника принимается на забалансовый учет по заявлению работника без указания его стоимости, учитывается на счете 01 "Имущество, полученное в пользование" в условной оценке: один объект - один рубль.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использование личного имущества компенсационные выплаты работнику не производятся, так как данное имущество используется не в целях обеспечения деятельности субъекта учета.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принятое к учету на забалансовый счет личное имущество работников инвентаризируется в порядке и сроки, установленные для проведения инвентаризации в субъекте учета.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полученное учреждением в пользование без указания его стоимости, принимается к учету в условной оценке: один объект - один рубль.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На счете 02 «Материальные ценности на хранении» учитываются: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нефинансовые активы, не соответствующие критериям актива;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материальные цен</w:t>
      </w:r>
      <w:r>
        <w:rPr>
          <w:rFonts w:ascii="Times New Roman" w:hAnsi="Times New Roman" w:cs="Times New Roman"/>
          <w:sz w:val="24"/>
          <w:szCs w:val="24"/>
        </w:rPr>
        <w:t xml:space="preserve">ности, списанные с баланса, на основании решения комиссии по поступлению и выбытию активов,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Устанавливается следующая группировка имущества на счете 02 "Материальные ценности на хранении": Основные средства и материальные запасы. 02.ОЦ «Особо ценное движимое имущество, не признанное активом».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На забалансовом счете 03 "Бланки строгой отчетности" учет ведется по группам (наиме</w:t>
      </w:r>
      <w:r>
        <w:rPr>
          <w:rFonts w:ascii="Times New Roman" w:hAnsi="Times New Roman" w:cs="Times New Roman"/>
        </w:rPr>
        <w:t xml:space="preserve">нованиям бланков) в разрезе ответственных за их хранение и (или) выдачу лиц, мест хранения и оформления учитываются в условной оценке: один бланк - один рубль, за исключением трудовых книжек и вкладышей к ним, которые учитываются по стоимости приобретения.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бланков строгой отчетности определяется локальным актом Субъекта учета.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производиться на основании Акта о списании бланков строгой отчетности (ф. 0504816).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Топливные карты учитываются по цене 1 рубль за штуку.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11.5. На забалансовом счете 04 "Сомнительная задолженность" учет ведется по группам: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доходам;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авансам;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подотчетных лиц;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недостачам. 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указанной задолженности осуществляется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срока возможного возобновления согласно законодательству РФ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сомнительной задолженности денежных средств.</w:t>
      </w:r>
      <w:r/>
    </w:p>
    <w:p>
      <w:pPr>
        <w:pStyle w:val="1128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сомнительной задолж</w:t>
      </w:r>
      <w:r>
        <w:rPr>
          <w:rFonts w:ascii="Times New Roman" w:hAnsi="Times New Roman" w:cs="Times New Roman"/>
          <w:sz w:val="24"/>
          <w:szCs w:val="24"/>
        </w:rPr>
        <w:t xml:space="preserve">енности с забалансового учета осуществляется на основании решения комиссии Субъекта учета по поступлению и выбытию активов о признании задолженности безнадежной к взысканию, утвержденного руководителем субъекта учета, при наличии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неопределенность относительно получения экономических выгод или полезного потенциала, в случаях, предусмотренных законодательством РФ, в том числе по завершении срока возможного возобновления процедуры взыскания задолженности согласно законодательству РФ.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11.6. На забалансовом счете 07 "Награды, призы, кубки и ценные подарки, сувениры" учет </w:t>
      </w:r>
      <w:r>
        <w:rPr>
          <w:rFonts w:ascii="Times New Roman" w:hAnsi="Times New Roman" w:cs="Times New Roman"/>
        </w:rPr>
        <w:t xml:space="preserve">материальных ценностей ведется по стоимости их приобретения.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11.7. На забалансовом счете 09 "Запасные части к транспортным средствам, выданные взамен изношенных" учет ведется по группам: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двигатели;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аккумуляторы;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шины, диски;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карбюраторы;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коробки передач.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запасных частей производится актом о списании материальных запасов (ф. 0504230) на основании первичных учетных документов.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11.8. Аналитический учет по счетам 17 "Поступления денежных средств" и 18 "Выбытия денежных средств" ведется в Многографной карточке (ф. 0504054).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11.9. На забалансовый счет 20 "Задолженность, невостребованная кредиторами" не востребованная кредитором задолженность принимается по приказу, изданному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инвентаризационной описи расчетов с покупателями, поставщиками и прочими дебиторами и кредиторами (ф. 0504089);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докладной записки о выявлении кредиторской задолженности, не востребованной кредиторами.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завершился срок возможного возобновления процедуры взыскания задолженности согласно законодательству;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имеются документы, подтверждающие прекращение обязательства в связи со смертью (ликвидацией) контрагента.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11.10. Основные средства на забалансовом счете 21 "Основные средства в эксплуатации" учитываются по балансовой стоимости введенного в эксплуатацию объекта.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11.11. Аналитический учет по счету 22 "Материальные ценности, полученные по централизованному снабжению" ведется в разрезе видов материальных ценностей.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11.12. </w:t>
      </w:r>
      <w:r>
        <w:rPr>
          <w:rFonts w:ascii="Times New Roman" w:hAnsi="Times New Roman" w:cs="Times New Roman"/>
        </w:rPr>
        <w:t xml:space="preserve">Счет 27 «Материальные ценности, выданные в личное пользование работникам (сотрудникам)» предназначен для учета форменного обмундирования, специальной одежды, материальных ценностей, относящихся к объектам основных средств и иного имущества, выданного учреж</w:t>
      </w:r>
      <w:r>
        <w:rPr>
          <w:rFonts w:ascii="Times New Roman" w:hAnsi="Times New Roman" w:cs="Times New Roman"/>
        </w:rPr>
        <w:t xml:space="preserve">дением в личное пользование работникам для выполнения ими служебных (должностных) обязанностей, в целях обеспечения контроля за его сохранностью, целевым использованием и движением. Перечень имущества, выдаваемого работникам в личное пользование, приведен </w:t>
      </w:r>
      <w:r>
        <w:rPr>
          <w:rFonts w:ascii="Times New Roman" w:hAnsi="Times New Roman" w:cs="Times New Roman"/>
        </w:rPr>
        <w:t xml:space="preserve">в Приложении 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к настоящей Учетной</w:t>
      </w:r>
      <w:r>
        <w:rPr>
          <w:rFonts w:ascii="Times New Roman" w:hAnsi="Times New Roman" w:cs="Times New Roman"/>
        </w:rPr>
        <w:t xml:space="preserve">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к учету объектов имущества осущес</w:t>
      </w:r>
      <w:r>
        <w:rPr>
          <w:rFonts w:ascii="Times New Roman" w:hAnsi="Times New Roman" w:cs="Times New Roman"/>
        </w:rPr>
        <w:t xml:space="preserve">твляется на основании первичного учетного документа по балансовой стоимости. Выбытие объектов имущества с забалансового учета производится на основании первичного учетного документа по стоимости, по которой объекты были ранее приняты к забалансовому учету.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учет по счету ведется в Карточке количественно – суммового учета материальных ценностей ф. 0504041 в разрезе пользователей имущества, мест его нахождения, по видам имущества, его количеству и стоимости.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11.13. Выбытие инвентарных объектов основных средств, в том числе объектов движимого имущества стоимостью до 10 000 руб. включительно, учитываемых на забалансовом учете, оформляется соответствующим актом о списании (ф. 0510454, ф.0510456</w:t>
      </w:r>
      <w:r>
        <w:rPr>
          <w:rFonts w:ascii="Times New Roman" w:hAnsi="Times New Roman" w:cs="Times New Roman"/>
        </w:rPr>
        <w:t xml:space="preserve">).</w:t>
      </w:r>
      <w:r/>
    </w:p>
    <w:p>
      <w:pPr>
        <w:pStyle w:val="880"/>
        <w:jc w:val="center"/>
        <w:spacing w:before="100" w:beforeAutospacing="1" w:after="100" w:afterAutospacing="1"/>
        <w:widowControl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12. Расходы будущих периодов (счет 40150)</w:t>
      </w:r>
      <w:r/>
    </w:p>
    <w:p>
      <w:pPr>
        <w:pStyle w:val="1139"/>
        <w:ind w:left="80" w:right="80"/>
        <w:jc w:val="both"/>
        <w:spacing w:before="80" w:beforeAutospacing="0" w:after="8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12.1 Затраты, произведенные учреждением в отчетном периоде, но относящиеся к следующим отче</w:t>
      </w:r>
      <w:r>
        <w:rPr>
          <w:color w:val="000000"/>
        </w:rPr>
        <w:t xml:space="preserve">т</w:t>
      </w:r>
      <w:r>
        <w:rPr>
          <w:color w:val="000000"/>
        </w:rPr>
        <w:t xml:space="preserve">ным периодам, отражаются по дебету счета как расходы будущих периодов и подлежат отн</w:t>
      </w:r>
      <w:r>
        <w:rPr>
          <w:color w:val="000000"/>
        </w:rPr>
        <w:t xml:space="preserve">е</w:t>
      </w:r>
      <w:r>
        <w:rPr>
          <w:color w:val="000000"/>
        </w:rPr>
        <w:t xml:space="preserve">сению на финансовый результат текущего фина</w:t>
      </w:r>
      <w:r>
        <w:rPr>
          <w:color w:val="000000"/>
        </w:rPr>
        <w:t xml:space="preserve">нсового года (по кредиту счета) </w:t>
      </w:r>
      <w:r>
        <w:rPr>
          <w:color w:val="000000"/>
        </w:rPr>
        <w:t xml:space="preserve">равномерно, пропорционально объему продукции (работ, услуг) и др., в течение п</w:t>
      </w:r>
      <w:r>
        <w:rPr>
          <w:color w:val="000000"/>
        </w:rPr>
        <w:t xml:space="preserve">е</w:t>
      </w:r>
      <w:r>
        <w:rPr>
          <w:color w:val="000000"/>
        </w:rPr>
        <w:t xml:space="preserve">риода, к которому они относятся.</w:t>
      </w:r>
      <w:r>
        <w:rPr>
          <w:color w:val="000000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Бюджетная (бухгалтерская) отчетность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Бюджетная (бухгалтерская) отчетность Субъектов учета формируется по данным регистров бюджетного учета, главной книги в соответствии с Инструкцией №191н, Инструкцией №33н с учетом нормативных актов и письменных разъяснений пользователей бюджетной</w:t>
      </w:r>
      <w:r>
        <w:rPr>
          <w:rFonts w:ascii="Times New Roman" w:hAnsi="Times New Roman" w:cs="Times New Roman"/>
        </w:rPr>
        <w:t xml:space="preserve"> (бухгалтерской)</w:t>
      </w:r>
      <w:r>
        <w:rPr>
          <w:rFonts w:ascii="Times New Roman" w:hAnsi="Times New Roman" w:cs="Times New Roman"/>
        </w:rPr>
        <w:t xml:space="preserve"> отчетности.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учетной информации и подготовка отчетов осуществляется автоматизированным способом в программных комплексах.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13.2. Составление и представление месячной, квартальной и годовой бюджетной и бухгалтерской отчетности осуществляется по формам, в объеме и в сро</w:t>
      </w:r>
      <w:r>
        <w:rPr>
          <w:rFonts w:ascii="Times New Roman" w:hAnsi="Times New Roman" w:cs="Times New Roman"/>
          <w:highlight w:val="none"/>
        </w:rPr>
        <w:t xml:space="preserve">ки,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уст</w:t>
      </w:r>
      <w:r>
        <w:rPr>
          <w:rFonts w:ascii="Times New Roman" w:hAnsi="Times New Roman" w:cs="Times New Roman"/>
          <w:highlight w:val="none"/>
        </w:rPr>
        <w:t xml:space="preserve">ановленные </w:t>
      </w:r>
      <w:r>
        <w:rPr>
          <w:rFonts w:ascii="Times New Roman" w:hAnsi="Times New Roman" w:cs="Times New Roman"/>
          <w:highlight w:val="none"/>
        </w:rPr>
        <w:t xml:space="preserve">министерством социального развития, опеки и попечительства Иркутской области.</w:t>
      </w:r>
      <w:r>
        <w:rPr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14. Хранение учетной информации</w:t>
      </w:r>
      <w:r>
        <w:rPr>
          <w:highlight w:val="non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Порядок хранения первичных (сводных) учетных документов, регистров бухгалтерского учета и бухгалтерской (финансовой) отчетности устанавливается в соответствии с Правилам</w:t>
      </w:r>
      <w:r>
        <w:rPr>
          <w:rFonts w:ascii="Times New Roman" w:hAnsi="Times New Roman" w:cs="Times New Roman"/>
        </w:rPr>
        <w:t xml:space="preserve">и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местного самоуправления и организациях, утвержденными приказом Минкультуры России от 31.03.2015 №526.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Сроки хранения указанных документов определяются согласно п. 4.1 Перечня типовы</w:t>
      </w:r>
      <w:r>
        <w:rPr>
          <w:rFonts w:ascii="Times New Roman" w:hAnsi="Times New Roman" w:cs="Times New Roman"/>
        </w:rPr>
        <w:t xml:space="preserve">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25.08.2010 №558, но не менее 5 лет.</w:t>
      </w:r>
      <w:r/>
    </w:p>
    <w:p>
      <w:pPr>
        <w:pStyle w:val="1130"/>
        <w:ind w:firstLine="482"/>
        <w:jc w:val="both"/>
        <w:shd w:val="clear" w:color="auto" w:fill="auto"/>
      </w:pPr>
      <w:r/>
      <w:r/>
    </w:p>
    <w:p>
      <w:pPr>
        <w:pStyle w:val="1130"/>
        <w:ind w:firstLine="482"/>
        <w:jc w:val="both"/>
        <w:shd w:val="clear" w:color="auto" w:fill="auto"/>
      </w:pPr>
      <w:r/>
      <w:r/>
    </w:p>
    <w:p>
      <w:pPr>
        <w:pStyle w:val="1130"/>
        <w:ind w:firstLine="482"/>
        <w:jc w:val="center"/>
        <w:shd w:val="clear" w:color="auto" w:fill="auto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С.В.Ордина</w:t>
      </w:r>
      <w:r/>
    </w:p>
    <w:p>
      <w:pPr>
        <w:pStyle w:val="112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30"/>
        <w:ind w:firstLine="740"/>
        <w:jc w:val="both"/>
        <w:shd w:val="clear" w:color="auto" w:fill="auto"/>
        <w:rPr>
          <w:i/>
          <w:iCs/>
        </w:rPr>
      </w:pPr>
      <w:r>
        <w:rPr>
          <w:i/>
          <w:iCs/>
        </w:rPr>
      </w:r>
      <w:r/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1112"/>
        <w:ind w:firstLine="0"/>
        <w:jc w:val="both"/>
        <w:shd w:val="clear" w:color="auto" w:fill="auto"/>
      </w:pPr>
      <w:r/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0" w:h="16840" w:orient="portrait"/>
          <w:pgMar w:top="737" w:right="680" w:bottom="737" w:left="1134" w:header="0" w:footer="567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pStyle w:val="1128"/>
        <w:ind w:firstLine="540"/>
        <w:jc w:val="both"/>
        <w:spacing w:before="220"/>
      </w:pPr>
      <w:r/>
      <w:r/>
    </w:p>
    <w:p>
      <w:pPr>
        <w:pStyle w:val="1128"/>
        <w:ind w:firstLine="540"/>
        <w:jc w:val="both"/>
        <w:spacing w:before="220"/>
      </w:pPr>
      <w:r/>
      <w:r/>
    </w:p>
    <w:p>
      <w:pPr>
        <w:spacing w:line="1" w:lineRule="exact"/>
      </w:pPr>
      <w:r/>
      <w:r/>
    </w:p>
    <w:sectPr>
      <w:headerReference w:type="default" r:id="rId12"/>
      <w:headerReference w:type="even" r:id="rId13"/>
      <w:headerReference w:type="first" r:id="rId14"/>
      <w:footerReference w:type="default" r:id="rId18"/>
      <w:footerReference w:type="even" r:id="rId19"/>
      <w:footerReference w:type="first" r:id="rId20"/>
      <w:footnotePr/>
      <w:endnotePr/>
      <w:type w:val="continuous"/>
      <w:pgSz w:w="11900" w:h="16840" w:orient="portrait"/>
      <w:pgMar w:top="1057" w:right="590" w:bottom="1057" w:left="975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  <w:p>
    <w:pPr>
      <w:spacing w:line="1" w:lineRule="exac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2"/>
      <w:rPr>
        <w:rStyle w:val="1134"/>
        <w:rFonts w:cs="Courier New"/>
      </w:rPr>
      <w:framePr w:wrap="around" w:vAnchor="text" w:hAnchor="margin" w:xAlign="center" w:y="1"/>
    </w:pPr>
    <w:r>
      <w:rPr>
        <w:rStyle w:val="1134"/>
        <w:rFonts w:cs="Courier New"/>
      </w:rPr>
      <w:fldChar w:fldCharType="begin"/>
    </w:r>
    <w:r>
      <w:rPr>
        <w:rStyle w:val="1134"/>
        <w:rFonts w:cs="Courier New"/>
      </w:rPr>
      <w:instrText xml:space="preserve">PAGE  </w:instrText>
    </w:r>
    <w:r>
      <w:rPr>
        <w:rStyle w:val="1134"/>
        <w:rFonts w:cs="Courier New"/>
      </w:rPr>
      <w:fldChar w:fldCharType="separate"/>
    </w:r>
    <w:r>
      <w:rPr>
        <w:rStyle w:val="1134"/>
        <w:rFonts w:cs="Courier New"/>
      </w:rPr>
      <w:t xml:space="preserve">- 4 -</w:t>
    </w:r>
    <w:r>
      <w:rPr>
        <w:rStyle w:val="1134"/>
        <w:rFonts w:cs="Courier New"/>
      </w:rPr>
      <w:fldChar w:fldCharType="end"/>
    </w:r>
    <w:r/>
  </w:p>
  <w:p>
    <w:pPr>
      <w:spacing w:line="1" w:lineRule="exact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7453630</wp:posOffset>
              </wp:positionV>
              <wp:extent cx="200660" cy="635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00660" cy="6350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  <a:gd name="adj3" fmla="val 43200"/>
                          <a:gd name="adj4" fmla="val 43200"/>
                        </a:avLst>
                        <a:gdLst>
                          <a:gd name="gd0" fmla="val 65536"/>
                          <a:gd name="gd164" fmla="*/ adj1 65536 60000"/>
                          <a:gd name="gd157" fmla="*/ adj0 65536 60000"/>
                          <a:gd name="gd1" fmla="+- 21600 0 -21600"/>
                          <a:gd name="gd2" fmla="+- 43200 0 0"/>
                          <a:gd name="gd3" fmla="*/ gd1 1 2"/>
                          <a:gd name="gd4" fmla="*/ gd2 1 2"/>
                          <a:gd name="gd5" fmla="+- -21600 gd3 0"/>
                          <a:gd name="gd6" fmla="+- 0 gd4 0"/>
                          <a:gd name="gd7" fmla="+- 0 0 gd5"/>
                          <a:gd name="gd8" fmla="+- 0 0 gd6"/>
                          <a:gd name="gd9" fmla="?: gd7 1 -1"/>
                          <a:gd name="gd10" fmla="?: gd8 1 -1"/>
                          <a:gd name="gd11" fmla="*/ gd8 1 gd7"/>
                          <a:gd name="gd12" fmla="at2 1 gd11"/>
                          <a:gd name="gd13" fmla="cos 1 gd12"/>
                          <a:gd name="gd14" fmla="*/ gd13 gd13 1"/>
                          <a:gd name="gd15" fmla="*/ gd4 gd4 1"/>
                          <a:gd name="gd16" fmla="*/ gd15 gd14 1"/>
                          <a:gd name="gd17" fmla="sin 1 gd12"/>
                          <a:gd name="gd18" fmla="*/ gd17 gd17 1"/>
                          <a:gd name="gd19" fmla="*/ gd3 gd3 1"/>
                          <a:gd name="gd20" fmla="*/ gd19 gd18 1"/>
                          <a:gd name="gd21" fmla="+- gd20 gd16 0"/>
                          <a:gd name="gd22" fmla="sqrt gd21"/>
                          <a:gd name="gd23" fmla="*/ gd3 gd4 gd22"/>
                          <a:gd name="gd24" fmla="?: gd7 0 10800000"/>
                          <a:gd name="gd25" fmla="*/ gd9 gd10 1"/>
                          <a:gd name="gd26" fmla="*/ gd12 -1 1"/>
                          <a:gd name="gd27" fmla="?: gd12 gd12 gd26"/>
                          <a:gd name="gd28" fmla="*/ gd27 gd25 1"/>
                          <a:gd name="gd29" fmla="+- gd28 gd24 0"/>
                          <a:gd name="gd30" fmla="*/ gd23 gd13 1"/>
                          <a:gd name="gd31" fmla="*/ gd9 gd30 1"/>
                          <a:gd name="gd32" fmla="+- gd5 gd31 0"/>
                          <a:gd name="gd33" fmla="*/ gd17 -1 1"/>
                          <a:gd name="gd34" fmla="?: gd17 gd17 gd33"/>
                          <a:gd name="gd35" fmla="*/ gd23 gd34 1"/>
                          <a:gd name="gd36" fmla="*/ gd10 gd35 1"/>
                          <a:gd name="gd37" fmla="+- gd6 gd36 0"/>
                          <a:gd name="gd38" fmla="+- 21600 0 gd5"/>
                          <a:gd name="gd39" fmla="+- 21600 0 gd6"/>
                          <a:gd name="gd40" fmla="?: gd38 1 -1"/>
                          <a:gd name="gd41" fmla="?: gd39 1 -1"/>
                          <a:gd name="gd42" fmla="*/ gd39 1 gd38"/>
                          <a:gd name="gd43" fmla="at2 1 gd42"/>
                          <a:gd name="gd44" fmla="cos 1 gd43"/>
                          <a:gd name="gd45" fmla="*/ gd44 gd44 1"/>
                          <a:gd name="gd46" fmla="*/ gd4 gd4 1"/>
                          <a:gd name="gd47" fmla="*/ gd46 gd45 1"/>
                          <a:gd name="gd48" fmla="sin 1 gd43"/>
                          <a:gd name="gd49" fmla="*/ gd48 gd48 1"/>
                          <a:gd name="gd50" fmla="*/ gd3 gd3 1"/>
                          <a:gd name="gd51" fmla="*/ gd50 gd49 1"/>
                          <a:gd name="gd52" fmla="+- gd51 gd47 0"/>
                          <a:gd name="gd53" fmla="sqrt gd52"/>
                          <a:gd name="gd54" fmla="*/ gd3 gd4 gd53"/>
                          <a:gd name="gd55" fmla="?: gd38 0 10800000"/>
                          <a:gd name="gd56" fmla="*/ gd40 gd41 1"/>
                          <a:gd name="gd57" fmla="*/ gd43 -1 1"/>
                          <a:gd name="gd58" fmla="?: gd43 gd43 gd57"/>
                          <a:gd name="gd59" fmla="*/ gd58 gd56 1"/>
                          <a:gd name="gd60" fmla="+- gd59 gd55 0"/>
                          <a:gd name="gd61" fmla="*/ gd54 gd44 1"/>
                          <a:gd name="gd62" fmla="*/ gd40 gd61 1"/>
                          <a:gd name="gd63" fmla="+- gd5 gd62 0"/>
                          <a:gd name="gd64" fmla="*/ gd48 -1 1"/>
                          <a:gd name="gd65" fmla="?: gd48 gd48 gd64"/>
                          <a:gd name="gd66" fmla="*/ gd54 gd65 1"/>
                          <a:gd name="gd67" fmla="*/ gd41 gd66 1"/>
                          <a:gd name="gd68" fmla="+- gd6 gd67 0"/>
                          <a:gd name="gd69" fmla="+- gd60 0 gd29"/>
                          <a:gd name="gd70" fmla="+- 21600000 gd69 0"/>
                          <a:gd name="gd71" fmla="?: gd69 gd69 gd70"/>
                          <a:gd name="gd72" fmla="*/ gd1 1 2"/>
                          <a:gd name="gd73" fmla="*/ gd2 1 2"/>
                          <a:gd name="gd74" fmla="val gd63"/>
                          <a:gd name="gd75" fmla="val gd68"/>
                          <a:gd name="gd76" fmla="+- 21600 0 -21600"/>
                          <a:gd name="gd77" fmla="+- 43200 0 0"/>
                          <a:gd name="gd78" fmla="*/ gd76 1 2"/>
                          <a:gd name="gd79" fmla="*/ gd77 1 2"/>
                          <a:gd name="gd80" fmla="+- -21600 gd78 0"/>
                          <a:gd name="gd81" fmla="+- 0 gd79 0"/>
                          <a:gd name="gd82" fmla="+- 0 0 gd80"/>
                          <a:gd name="gd83" fmla="+- 0 0 gd81"/>
                          <a:gd name="gd84" fmla="?: gd82 1 -1"/>
                          <a:gd name="gd85" fmla="?: gd83 1 -1"/>
                          <a:gd name="gd86" fmla="*/ gd83 1 gd82"/>
                          <a:gd name="gd87" fmla="at2 1 gd86"/>
                          <a:gd name="gd88" fmla="cos 1 gd87"/>
                          <a:gd name="gd89" fmla="*/ gd88 gd88 1"/>
                          <a:gd name="gd90" fmla="*/ gd79 gd79 1"/>
                          <a:gd name="gd91" fmla="*/ gd90 gd89 1"/>
                          <a:gd name="gd92" fmla="sin 1 gd87"/>
                          <a:gd name="gd93" fmla="*/ gd92 gd92 1"/>
                          <a:gd name="gd94" fmla="*/ gd78 gd78 1"/>
                          <a:gd name="gd95" fmla="*/ gd94 gd93 1"/>
                          <a:gd name="gd96" fmla="+- gd95 gd91 0"/>
                          <a:gd name="gd97" fmla="sqrt gd96"/>
                          <a:gd name="gd98" fmla="*/ gd78 gd79 gd97"/>
                          <a:gd name="gd99" fmla="?: gd82 0 10800000"/>
                          <a:gd name="gd100" fmla="*/ gd84 gd85 1"/>
                          <a:gd name="gd101" fmla="*/ gd87 -1 1"/>
                          <a:gd name="gd102" fmla="?: gd87 gd87 gd101"/>
                          <a:gd name="gd103" fmla="*/ gd102 gd100 1"/>
                          <a:gd name="gd104" fmla="+- gd103 gd99 0"/>
                          <a:gd name="gd105" fmla="*/ gd98 gd88 1"/>
                          <a:gd name="gd106" fmla="*/ gd84 gd105 1"/>
                          <a:gd name="gd107" fmla="+- gd80 gd106 0"/>
                          <a:gd name="gd108" fmla="*/ gd92 -1 1"/>
                          <a:gd name="gd109" fmla="?: gd92 gd92 gd108"/>
                          <a:gd name="gd110" fmla="*/ gd98 gd109 1"/>
                          <a:gd name="gd111" fmla="*/ gd85 gd110 1"/>
                          <a:gd name="gd112" fmla="+- gd81 gd111 0"/>
                          <a:gd name="gd113" fmla="+- 21600 0 gd80"/>
                          <a:gd name="gd114" fmla="+- 21600 0 gd81"/>
                          <a:gd name="gd115" fmla="?: gd113 1 -1"/>
                          <a:gd name="gd116" fmla="?: gd114 1 -1"/>
                          <a:gd name="gd117" fmla="*/ gd114 1 gd113"/>
                          <a:gd name="gd118" fmla="at2 1 gd117"/>
                          <a:gd name="gd119" fmla="cos 1 gd118"/>
                          <a:gd name="gd120" fmla="*/ gd119 gd119 1"/>
                          <a:gd name="gd121" fmla="*/ gd79 gd79 1"/>
                          <a:gd name="gd122" fmla="*/ gd121 gd120 1"/>
                          <a:gd name="gd123" fmla="sin 1 gd118"/>
                          <a:gd name="gd124" fmla="*/ gd123 gd123 1"/>
                          <a:gd name="gd125" fmla="*/ gd78 gd78 1"/>
                          <a:gd name="gd126" fmla="*/ gd125 gd124 1"/>
                          <a:gd name="gd127" fmla="+- gd126 gd122 0"/>
                          <a:gd name="gd128" fmla="sqrt gd127"/>
                          <a:gd name="gd129" fmla="*/ gd78 gd79 gd128"/>
                          <a:gd name="gd130" fmla="?: gd113 0 10800000"/>
                          <a:gd name="gd131" fmla="*/ gd115 gd116 1"/>
                          <a:gd name="gd132" fmla="*/ gd118 -1 1"/>
                          <a:gd name="gd133" fmla="?: gd118 gd118 gd132"/>
                          <a:gd name="gd134" fmla="*/ gd133 gd131 1"/>
                          <a:gd name="gd135" fmla="+- gd134 gd130 0"/>
                          <a:gd name="gd136" fmla="*/ gd129 gd119 1"/>
                          <a:gd name="gd137" fmla="*/ gd115 gd136 1"/>
                          <a:gd name="gd138" fmla="+- gd80 gd137 0"/>
                          <a:gd name="gd139" fmla="*/ gd123 -1 1"/>
                          <a:gd name="gd140" fmla="?: gd123 gd123 gd139"/>
                          <a:gd name="gd141" fmla="*/ gd129 gd140 1"/>
                          <a:gd name="gd142" fmla="*/ gd116 gd141 1"/>
                          <a:gd name="gd143" fmla="+- gd81 gd142 0"/>
                          <a:gd name="gd144" fmla="+- gd135 0 gd104"/>
                          <a:gd name="gd145" fmla="+- 21600000 gd144 0"/>
                          <a:gd name="gd146" fmla="?: gd144 gd144 gd145"/>
                          <a:gd name="gd147" fmla="*/ gd76 1 2"/>
                          <a:gd name="gd148" fmla="*/ gd77 1 2"/>
                          <a:gd name="gd149" fmla="val gd138"/>
                          <a:gd name="gd150" fmla="val gd143"/>
                          <a:gd name="gd151" fmla="val 0"/>
                          <a:gd name="gd152" fmla="val 21600"/>
                          <a:gd name="gd153" fmla="*/ w 0 100000"/>
                          <a:gd name="gd154" fmla="*/ h 0 100000"/>
                          <a:gd name="gd155" fmla="*/ w 0 100000"/>
                          <a:gd name="gd156" fmla="*/ h 0 100000"/>
                          <a:gd name="gd158" fmla="cos gd10 adj0"/>
                          <a:gd name="gd159" fmla="sin gd10 adj0"/>
                          <a:gd name="gd160" fmla="+- gd2 gd158 0"/>
                          <a:gd name="gd161" fmla="+- gd6 gd159 0"/>
                          <a:gd name="gd162" fmla="*/ w gd160 100000"/>
                          <a:gd name="gd163" fmla="*/ h gd161 100000"/>
                          <a:gd name="gd165" fmla="cos gd10 adj1"/>
                          <a:gd name="gd166" fmla="sin gd10 adj1"/>
                          <a:gd name="gd167" fmla="+- gd2 gd165 0"/>
                          <a:gd name="gd168" fmla="+- gd6 gd166 0"/>
                          <a:gd name="gd169" fmla="*/ w gd167 100000"/>
                          <a:gd name="gd170" fmla="*/ h gd168 100000"/>
                        </a:gdLst>
                        <a:ahLst>
                          <a:ahXY gdRefX="adj0" maxX="21600000">
                            <a:pos x="gd162" y="gd163"/>
                          </a:ahXY>
                          <a:ahXY gdRefX="adj1" maxX="21600000">
                            <a:pos x="gd169" y="gd170"/>
                          </a:ahXY>
                        </a:ahLst>
                        <a:cxnLst/>
                        <a:rect l="gd153" t="gd154" r="gd155" b="gd156"/>
                        <a:pathLst>
                          <a:path w="100000" h="100000" fill="none" stroke="1" extrusionOk="0">
                            <a:moveTo>
                              <a:pt x="gd32" y="gd37"/>
                            </a:moveTo>
                            <a:arcTo wR="gd72" hR="gd73" stAng="gd29" swAng="gd71"/>
                          </a:path>
                          <a:path w="100000" h="100000" fill="norm" stroke="0" extrusionOk="0">
                            <a:moveTo>
                              <a:pt x="gd107" y="gd112"/>
                            </a:moveTo>
                            <a:arcTo wR="gd147" hR="gd148" stAng="gd104" swAng="gd146"/>
                            <a:lnTo>
                              <a:pt x="gd151" y="gd152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23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дата</w:t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251658752;o:allowoverlap:true;o:allowincell:true;mso-position-horizontal-relative:page;margin-left:71.0pt;mso-position-horizontal:absolute;mso-position-vertical-relative:page;margin-top:586.9pt;mso-position-vertical:absolute;width:15.8pt;height:5.0pt;mso-wrap-distance-left:0.0pt;mso-wrap-distance-top:0.0pt;mso-wrap-distance-right:0.0pt;mso-wrap-distance-bottom:0.0pt;visibility:visible;" path="m0,0l0,0c11849,0,21600,9750,21600,21600l21600,21600c21600,21600,21600,21600,21600,21600nfem0,0l0,0c11849,0,21600,9750,21600,21600l21600,21600c21600,21600,21600,21600,21600,21600l0,21600xnsee" coordsize="100000,100000" filled="f" stroked="f">
              <v:path textboxrect="0,0,0,0"/>
              <v:textbox inset="0,0,0,0">
                <w:txbxContent>
                  <w:p>
                    <w:pPr>
                      <w:pStyle w:val="1123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дата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0" w:hanging="660"/>
      </w:pPr>
      <w:rPr>
        <w:rFonts w:hint="default"/>
      </w:rPr>
    </w:lvl>
    <w:lvl w:ilvl="2">
      <w:start w:val="15"/>
      <w:numFmt w:val="decimal"/>
      <w:isLgl w:val="false"/>
      <w:suff w:val="tab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13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810" w:hanging="540"/>
        <w:tabs>
          <w:tab w:val="num" w:pos="81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0" w:hanging="720"/>
        <w:tabs>
          <w:tab w:val="num" w:pos="153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30" w:hanging="1080"/>
        <w:tabs>
          <w:tab w:val="num" w:pos="243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060" w:hanging="1440"/>
        <w:tabs>
          <w:tab w:val="num" w:pos="306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30" w:hanging="1440"/>
        <w:tabs>
          <w:tab w:val="num" w:pos="333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1800"/>
        <w:tabs>
          <w:tab w:val="num" w:pos="3960" w:leader="none"/>
        </w:tabs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10" w:hanging="54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  <w:color w:val="1616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  <w:color w:val="1616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  <w:color w:val="1616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  <w:color w:val="1616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  <w:color w:val="1616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cs="Times New Roman"/>
        <w:color w:val="1616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cs="Times New Roman"/>
        <w:color w:val="1616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cs="Times New Roman"/>
        <w:color w:val="161616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6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8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5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32"/>
  </w:num>
  <w:num w:numId="5">
    <w:abstractNumId w:val="24"/>
  </w:num>
  <w:num w:numId="6">
    <w:abstractNumId w:val="34"/>
  </w:num>
  <w:num w:numId="7">
    <w:abstractNumId w:val="5"/>
  </w:num>
  <w:num w:numId="8">
    <w:abstractNumId w:val="17"/>
  </w:num>
  <w:num w:numId="9">
    <w:abstractNumId w:val="25"/>
  </w:num>
  <w:num w:numId="10">
    <w:abstractNumId w:val="33"/>
  </w:num>
  <w:num w:numId="11">
    <w:abstractNumId w:val="2"/>
  </w:num>
  <w:num w:numId="12">
    <w:abstractNumId w:val="27"/>
  </w:num>
  <w:num w:numId="13">
    <w:abstractNumId w:val="29"/>
  </w:num>
  <w:num w:numId="14">
    <w:abstractNumId w:val="41"/>
  </w:num>
  <w:num w:numId="15">
    <w:abstractNumId w:val="21"/>
  </w:num>
  <w:num w:numId="16">
    <w:abstractNumId w:val="44"/>
  </w:num>
  <w:num w:numId="17">
    <w:abstractNumId w:val="37"/>
  </w:num>
  <w:num w:numId="18">
    <w:abstractNumId w:val="1"/>
  </w:num>
  <w:num w:numId="19">
    <w:abstractNumId w:val="26"/>
  </w:num>
  <w:num w:numId="20">
    <w:abstractNumId w:val="16"/>
  </w:num>
  <w:num w:numId="21">
    <w:abstractNumId w:val="31"/>
  </w:num>
  <w:num w:numId="22">
    <w:abstractNumId w:val="11"/>
  </w:num>
  <w:num w:numId="23">
    <w:abstractNumId w:val="19"/>
  </w:num>
  <w:num w:numId="24">
    <w:abstractNumId w:val="6"/>
  </w:num>
  <w:num w:numId="25">
    <w:abstractNumId w:val="9"/>
  </w:num>
  <w:num w:numId="26">
    <w:abstractNumId w:val="42"/>
  </w:num>
  <w:num w:numId="27">
    <w:abstractNumId w:val="38"/>
  </w:num>
  <w:num w:numId="28">
    <w:abstractNumId w:val="3"/>
  </w:num>
  <w:num w:numId="29">
    <w:abstractNumId w:val="35"/>
  </w:num>
  <w:num w:numId="30">
    <w:abstractNumId w:val="14"/>
  </w:num>
  <w:num w:numId="31">
    <w:abstractNumId w:val="4"/>
  </w:num>
  <w:num w:numId="32">
    <w:abstractNumId w:val="39"/>
  </w:num>
  <w:num w:numId="33">
    <w:abstractNumId w:val="20"/>
  </w:num>
  <w:num w:numId="34">
    <w:abstractNumId w:val="13"/>
  </w:num>
  <w:num w:numId="35">
    <w:abstractNumId w:val="8"/>
  </w:num>
  <w:num w:numId="36">
    <w:abstractNumId w:val="36"/>
  </w:num>
  <w:num w:numId="37">
    <w:abstractNumId w:val="43"/>
  </w:num>
  <w:num w:numId="38">
    <w:abstractNumId w:val="12"/>
  </w:num>
  <w:num w:numId="39">
    <w:abstractNumId w:val="0"/>
  </w:num>
  <w:num w:numId="40">
    <w:abstractNumId w:val="40"/>
  </w:num>
  <w:num w:numId="41">
    <w:abstractNumId w:val="30"/>
  </w:num>
  <w:num w:numId="42">
    <w:abstractNumId w:val="10"/>
  </w:num>
  <w:num w:numId="43">
    <w:abstractNumId w:val="15"/>
  </w:num>
  <w:num w:numId="44">
    <w:abstractNumId w:val="2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8">
    <w:name w:val="Header Char"/>
    <w:basedOn w:val="890"/>
    <w:link w:val="893"/>
    <w:uiPriority w:val="99"/>
  </w:style>
  <w:style w:type="character" w:styleId="879">
    <w:name w:val="Caption Char"/>
    <w:basedOn w:val="895"/>
    <w:link w:val="894"/>
    <w:uiPriority w:val="99"/>
  </w:style>
  <w:style w:type="paragraph" w:styleId="880" w:default="1">
    <w:name w:val="Normal"/>
    <w:qFormat/>
    <w:pPr>
      <w:widowControl w:val="off"/>
    </w:pPr>
    <w:rPr>
      <w:color w:val="000000"/>
      <w:sz w:val="24"/>
      <w:szCs w:val="24"/>
    </w:rPr>
  </w:style>
  <w:style w:type="paragraph" w:styleId="881">
    <w:name w:val="Heading 1"/>
    <w:basedOn w:val="880"/>
    <w:next w:val="8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82">
    <w:name w:val="Heading 2"/>
    <w:basedOn w:val="880"/>
    <w:next w:val="8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83">
    <w:name w:val="Heading 3"/>
    <w:basedOn w:val="880"/>
    <w:next w:val="8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84">
    <w:name w:val="Heading 4"/>
    <w:basedOn w:val="880"/>
    <w:next w:val="8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5">
    <w:name w:val="Heading 5"/>
    <w:basedOn w:val="880"/>
    <w:next w:val="8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86">
    <w:name w:val="Heading 6"/>
    <w:basedOn w:val="880"/>
    <w:next w:val="8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7">
    <w:name w:val="Heading 7"/>
    <w:basedOn w:val="880"/>
    <w:next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8">
    <w:name w:val="Heading 8"/>
    <w:basedOn w:val="880"/>
    <w:next w:val="8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9">
    <w:name w:val="Heading 9"/>
    <w:basedOn w:val="880"/>
    <w:next w:val="8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Header"/>
    <w:basedOn w:val="880"/>
    <w:link w:val="94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94">
    <w:name w:val="Footer"/>
    <w:basedOn w:val="880"/>
    <w:link w:val="95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95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96">
    <w:name w:val="Plain Table 1"/>
    <w:basedOn w:val="8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2"/>
    <w:basedOn w:val="8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8">
    <w:name w:val="Plain Table 3"/>
    <w:basedOn w:val="8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9">
    <w:name w:val="Plain Table 4"/>
    <w:basedOn w:val="8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Plain Table 5"/>
    <w:basedOn w:val="8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1">
    <w:name w:val="Grid Table 1 Light"/>
    <w:basedOn w:val="8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8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basedOn w:val="8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4"/>
    <w:basedOn w:val="8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5">
    <w:name w:val="Grid Table 5 Dark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6">
    <w:name w:val="Grid Table 6 Colorful"/>
    <w:basedOn w:val="8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7">
    <w:name w:val="Grid Table 7 Colorful"/>
    <w:basedOn w:val="8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basedOn w:val="8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8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3"/>
    <w:basedOn w:val="8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basedOn w:val="8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5 Dark"/>
    <w:basedOn w:val="8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>
    <w:name w:val="List Table 6 Colorful"/>
    <w:basedOn w:val="8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>
    <w:name w:val="List Table 7 Colorful"/>
    <w:basedOn w:val="8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915" w:customStyle="1">
    <w:name w:val="Title Char"/>
    <w:basedOn w:val="890"/>
    <w:uiPriority w:val="10"/>
    <w:rPr>
      <w:sz w:val="48"/>
      <w:szCs w:val="48"/>
    </w:rPr>
  </w:style>
  <w:style w:type="character" w:styleId="916" w:customStyle="1">
    <w:name w:val="Subtitle Char"/>
    <w:basedOn w:val="890"/>
    <w:uiPriority w:val="11"/>
    <w:rPr>
      <w:sz w:val="24"/>
      <w:szCs w:val="24"/>
    </w:rPr>
  </w:style>
  <w:style w:type="character" w:styleId="917" w:customStyle="1">
    <w:name w:val="Quote Char"/>
    <w:uiPriority w:val="29"/>
    <w:rPr>
      <w:i/>
    </w:rPr>
  </w:style>
  <w:style w:type="character" w:styleId="918" w:customStyle="1">
    <w:name w:val="Intense Quote Char"/>
    <w:uiPriority w:val="30"/>
    <w:rPr>
      <w:i/>
    </w:rPr>
  </w:style>
  <w:style w:type="character" w:styleId="919" w:customStyle="1">
    <w:name w:val="Footnote Text Char"/>
    <w:uiPriority w:val="99"/>
    <w:rPr>
      <w:sz w:val="18"/>
    </w:rPr>
  </w:style>
  <w:style w:type="character" w:styleId="920" w:customStyle="1">
    <w:name w:val="Endnote Text Char"/>
    <w:uiPriority w:val="99"/>
    <w:rPr>
      <w:sz w:val="20"/>
    </w:rPr>
  </w:style>
  <w:style w:type="paragraph" w:styleId="921" w:customStyle="1">
    <w:name w:val="Заголовок 11"/>
    <w:basedOn w:val="880"/>
    <w:next w:val="880"/>
    <w:link w:val="9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22" w:customStyle="1">
    <w:name w:val="Heading 1 Char"/>
    <w:basedOn w:val="890"/>
    <w:link w:val="921"/>
    <w:uiPriority w:val="9"/>
    <w:rPr>
      <w:rFonts w:ascii="Arial" w:hAnsi="Arial" w:eastAsia="Arial" w:cs="Arial"/>
      <w:sz w:val="40"/>
      <w:szCs w:val="40"/>
    </w:rPr>
  </w:style>
  <w:style w:type="paragraph" w:styleId="923" w:customStyle="1">
    <w:name w:val="Заголовок 21"/>
    <w:basedOn w:val="880"/>
    <w:next w:val="880"/>
    <w:link w:val="9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4" w:customStyle="1">
    <w:name w:val="Heading 2 Char"/>
    <w:basedOn w:val="890"/>
    <w:link w:val="923"/>
    <w:uiPriority w:val="9"/>
    <w:rPr>
      <w:rFonts w:ascii="Arial" w:hAnsi="Arial" w:eastAsia="Arial" w:cs="Arial"/>
      <w:sz w:val="34"/>
    </w:rPr>
  </w:style>
  <w:style w:type="paragraph" w:styleId="925" w:customStyle="1">
    <w:name w:val="Заголовок 31"/>
    <w:basedOn w:val="880"/>
    <w:next w:val="880"/>
    <w:link w:val="9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6" w:customStyle="1">
    <w:name w:val="Heading 3 Char"/>
    <w:basedOn w:val="890"/>
    <w:link w:val="925"/>
    <w:uiPriority w:val="9"/>
    <w:rPr>
      <w:rFonts w:ascii="Arial" w:hAnsi="Arial" w:eastAsia="Arial" w:cs="Arial"/>
      <w:sz w:val="30"/>
      <w:szCs w:val="30"/>
    </w:rPr>
  </w:style>
  <w:style w:type="paragraph" w:styleId="927" w:customStyle="1">
    <w:name w:val="Заголовок 41"/>
    <w:basedOn w:val="880"/>
    <w:next w:val="880"/>
    <w:link w:val="9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8" w:customStyle="1">
    <w:name w:val="Heading 4 Char"/>
    <w:basedOn w:val="890"/>
    <w:link w:val="927"/>
    <w:uiPriority w:val="9"/>
    <w:rPr>
      <w:rFonts w:ascii="Arial" w:hAnsi="Arial" w:eastAsia="Arial" w:cs="Arial"/>
      <w:b/>
      <w:bCs/>
      <w:sz w:val="26"/>
      <w:szCs w:val="26"/>
    </w:rPr>
  </w:style>
  <w:style w:type="paragraph" w:styleId="929" w:customStyle="1">
    <w:name w:val="Заголовок 51"/>
    <w:basedOn w:val="880"/>
    <w:next w:val="880"/>
    <w:link w:val="9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930" w:customStyle="1">
    <w:name w:val="Heading 5 Char"/>
    <w:basedOn w:val="890"/>
    <w:link w:val="929"/>
    <w:uiPriority w:val="9"/>
    <w:rPr>
      <w:rFonts w:ascii="Arial" w:hAnsi="Arial" w:eastAsia="Arial" w:cs="Arial"/>
      <w:b/>
      <w:bCs/>
      <w:sz w:val="24"/>
      <w:szCs w:val="24"/>
    </w:rPr>
  </w:style>
  <w:style w:type="paragraph" w:styleId="931" w:customStyle="1">
    <w:name w:val="Заголовок 61"/>
    <w:basedOn w:val="880"/>
    <w:next w:val="880"/>
    <w:link w:val="9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2" w:customStyle="1">
    <w:name w:val="Heading 6 Char"/>
    <w:basedOn w:val="890"/>
    <w:link w:val="931"/>
    <w:uiPriority w:val="9"/>
    <w:rPr>
      <w:rFonts w:ascii="Arial" w:hAnsi="Arial" w:eastAsia="Arial" w:cs="Arial"/>
      <w:b/>
      <w:bCs/>
      <w:sz w:val="22"/>
      <w:szCs w:val="22"/>
    </w:rPr>
  </w:style>
  <w:style w:type="paragraph" w:styleId="933" w:customStyle="1">
    <w:name w:val="Заголовок 71"/>
    <w:basedOn w:val="880"/>
    <w:next w:val="880"/>
    <w:link w:val="9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4" w:customStyle="1">
    <w:name w:val="Heading 7 Char"/>
    <w:basedOn w:val="890"/>
    <w:link w:val="9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5" w:customStyle="1">
    <w:name w:val="Заголовок 81"/>
    <w:basedOn w:val="880"/>
    <w:next w:val="880"/>
    <w:link w:val="9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6" w:customStyle="1">
    <w:name w:val="Heading 8 Char"/>
    <w:basedOn w:val="890"/>
    <w:link w:val="935"/>
    <w:uiPriority w:val="9"/>
    <w:rPr>
      <w:rFonts w:ascii="Arial" w:hAnsi="Arial" w:eastAsia="Arial" w:cs="Arial"/>
      <w:i/>
      <w:iCs/>
      <w:sz w:val="22"/>
      <w:szCs w:val="22"/>
    </w:rPr>
  </w:style>
  <w:style w:type="paragraph" w:styleId="937" w:customStyle="1">
    <w:name w:val="Заголовок 91"/>
    <w:basedOn w:val="880"/>
    <w:next w:val="880"/>
    <w:link w:val="9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8" w:customStyle="1">
    <w:name w:val="Heading 9 Char"/>
    <w:basedOn w:val="890"/>
    <w:link w:val="937"/>
    <w:uiPriority w:val="9"/>
    <w:rPr>
      <w:rFonts w:ascii="Arial" w:hAnsi="Arial" w:eastAsia="Arial" w:cs="Arial"/>
      <w:i/>
      <w:iCs/>
      <w:sz w:val="21"/>
      <w:szCs w:val="21"/>
    </w:rPr>
  </w:style>
  <w:style w:type="paragraph" w:styleId="939">
    <w:name w:val="List Paragraph"/>
    <w:basedOn w:val="880"/>
    <w:uiPriority w:val="34"/>
    <w:qFormat/>
    <w:pPr>
      <w:contextualSpacing/>
      <w:ind w:left="720"/>
    </w:pPr>
  </w:style>
  <w:style w:type="paragraph" w:styleId="940">
    <w:name w:val="No Spacing"/>
    <w:uiPriority w:val="1"/>
    <w:qFormat/>
  </w:style>
  <w:style w:type="paragraph" w:styleId="941">
    <w:name w:val="Title"/>
    <w:basedOn w:val="880"/>
    <w:next w:val="880"/>
    <w:link w:val="9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2" w:customStyle="1">
    <w:name w:val="Заголовок Знак"/>
    <w:basedOn w:val="890"/>
    <w:link w:val="941"/>
    <w:uiPriority w:val="10"/>
    <w:rPr>
      <w:sz w:val="48"/>
      <w:szCs w:val="48"/>
    </w:rPr>
  </w:style>
  <w:style w:type="paragraph" w:styleId="943">
    <w:name w:val="Subtitle"/>
    <w:basedOn w:val="880"/>
    <w:next w:val="880"/>
    <w:link w:val="944"/>
    <w:uiPriority w:val="11"/>
    <w:qFormat/>
    <w:pPr>
      <w:spacing w:before="200" w:after="200"/>
    </w:pPr>
  </w:style>
  <w:style w:type="character" w:styleId="944" w:customStyle="1">
    <w:name w:val="Подзаголовок Знак"/>
    <w:basedOn w:val="890"/>
    <w:link w:val="943"/>
    <w:uiPriority w:val="11"/>
    <w:rPr>
      <w:sz w:val="24"/>
      <w:szCs w:val="24"/>
    </w:rPr>
  </w:style>
  <w:style w:type="paragraph" w:styleId="945">
    <w:name w:val="Quote"/>
    <w:basedOn w:val="880"/>
    <w:next w:val="880"/>
    <w:link w:val="946"/>
    <w:uiPriority w:val="29"/>
    <w:qFormat/>
    <w:pPr>
      <w:ind w:left="720" w:right="720"/>
    </w:pPr>
    <w:rPr>
      <w:i/>
    </w:rPr>
  </w:style>
  <w:style w:type="character" w:styleId="946" w:customStyle="1">
    <w:name w:val="Цитата 2 Знак"/>
    <w:link w:val="945"/>
    <w:uiPriority w:val="29"/>
    <w:rPr>
      <w:i/>
    </w:rPr>
  </w:style>
  <w:style w:type="paragraph" w:styleId="947">
    <w:name w:val="Intense Quote"/>
    <w:basedOn w:val="880"/>
    <w:next w:val="880"/>
    <w:link w:val="9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8" w:customStyle="1">
    <w:name w:val="Выделенная цитата Знак"/>
    <w:link w:val="947"/>
    <w:uiPriority w:val="30"/>
    <w:rPr>
      <w:i/>
    </w:rPr>
  </w:style>
  <w:style w:type="character" w:styleId="949" w:customStyle="1">
    <w:name w:val="Верхний колонтитул Знак1"/>
    <w:basedOn w:val="890"/>
    <w:link w:val="893"/>
    <w:uiPriority w:val="99"/>
  </w:style>
  <w:style w:type="character" w:styleId="950" w:customStyle="1">
    <w:name w:val="Footer Char"/>
    <w:basedOn w:val="890"/>
    <w:uiPriority w:val="99"/>
  </w:style>
  <w:style w:type="paragraph" w:styleId="951" w:customStyle="1">
    <w:name w:val="Название объекта1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2" w:customStyle="1">
    <w:name w:val="Нижний колонтитул Знак1"/>
    <w:link w:val="894"/>
    <w:uiPriority w:val="99"/>
  </w:style>
  <w:style w:type="table" w:styleId="953">
    <w:name w:val="Table Grid"/>
    <w:basedOn w:val="8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4" w:customStyle="1">
    <w:name w:val="Table Grid Light"/>
    <w:basedOn w:val="8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55" w:customStyle="1">
    <w:name w:val="Таблица простая 11"/>
    <w:basedOn w:val="8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6" w:customStyle="1">
    <w:name w:val="Таблица простая 21"/>
    <w:basedOn w:val="8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7" w:customStyle="1">
    <w:name w:val="Таблица простая 31"/>
    <w:basedOn w:val="8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8" w:customStyle="1">
    <w:name w:val="Таблица простая 41"/>
    <w:basedOn w:val="8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Таблица простая 51"/>
    <w:basedOn w:val="8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0" w:customStyle="1">
    <w:name w:val="Таблица-сетка 1 светлая1"/>
    <w:basedOn w:val="8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Grid Table 1 Light - Accent 1"/>
    <w:basedOn w:val="8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Grid Table 1 Light - Accent 2"/>
    <w:basedOn w:val="8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Grid Table 1 Light - Accent 3"/>
    <w:basedOn w:val="8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Grid Table 1 Light - Accent 4"/>
    <w:basedOn w:val="8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Grid Table 1 Light - Accent 5"/>
    <w:basedOn w:val="8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Grid Table 1 Light - Accent 6"/>
    <w:basedOn w:val="8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Таблица-сетка 21"/>
    <w:basedOn w:val="8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2 - Accent 1"/>
    <w:basedOn w:val="8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2 - Accent 2"/>
    <w:basedOn w:val="8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2 - Accent 3"/>
    <w:basedOn w:val="8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2 - Accent 4"/>
    <w:basedOn w:val="8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2 - Accent 5"/>
    <w:basedOn w:val="8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2 - Accent 6"/>
    <w:basedOn w:val="8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Таблица-сетка 31"/>
    <w:basedOn w:val="8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3 - Accent 1"/>
    <w:basedOn w:val="8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3 - Accent 2"/>
    <w:basedOn w:val="8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3 - Accent 3"/>
    <w:basedOn w:val="8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3 - Accent 4"/>
    <w:basedOn w:val="8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3 - Accent 5"/>
    <w:basedOn w:val="8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3 - Accent 6"/>
    <w:basedOn w:val="8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Таблица-сетка 41"/>
    <w:basedOn w:val="8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2" w:customStyle="1">
    <w:name w:val="Grid Table 4 - Accent 1"/>
    <w:basedOn w:val="89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83" w:customStyle="1">
    <w:name w:val="Grid Table 4 - Accent 2"/>
    <w:basedOn w:val="89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84" w:customStyle="1">
    <w:name w:val="Grid Table 4 - Accent 3"/>
    <w:basedOn w:val="89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85" w:customStyle="1">
    <w:name w:val="Grid Table 4 - Accent 4"/>
    <w:basedOn w:val="89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86" w:customStyle="1">
    <w:name w:val="Grid Table 4 - Accent 5"/>
    <w:basedOn w:val="89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87" w:customStyle="1">
    <w:name w:val="Grid Table 4 - Accent 6"/>
    <w:basedOn w:val="89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88" w:customStyle="1">
    <w:name w:val="Таблица-сетка 5 темная1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89" w:customStyle="1">
    <w:name w:val="Grid Table 5 Dark- Accent 1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90" w:customStyle="1">
    <w:name w:val="Grid Table 5 Dark - Accent 2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91" w:customStyle="1">
    <w:name w:val="Grid Table 5 Dark - Accent 3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92" w:customStyle="1">
    <w:name w:val="Grid Table 5 Dark- Accent 4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93" w:customStyle="1">
    <w:name w:val="Grid Table 5 Dark - Accent 5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94" w:customStyle="1">
    <w:name w:val="Grid Table 5 Dark - Accent 6"/>
    <w:basedOn w:val="8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95" w:customStyle="1">
    <w:name w:val="Таблица-сетка 6 цветная1"/>
    <w:basedOn w:val="8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96" w:customStyle="1">
    <w:name w:val="Grid Table 6 Colorful - Accent 1"/>
    <w:basedOn w:val="89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97" w:customStyle="1">
    <w:name w:val="Grid Table 6 Colorful - Accent 2"/>
    <w:basedOn w:val="8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98" w:customStyle="1">
    <w:name w:val="Grid Table 6 Colorful - Accent 3"/>
    <w:basedOn w:val="89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99" w:customStyle="1">
    <w:name w:val="Grid Table 6 Colorful - Accent 4"/>
    <w:basedOn w:val="8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00" w:customStyle="1">
    <w:name w:val="Grid Table 6 Colorful - Accent 5"/>
    <w:basedOn w:val="89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01" w:customStyle="1">
    <w:name w:val="Grid Table 6 Colorful - Accent 6"/>
    <w:basedOn w:val="89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02" w:customStyle="1">
    <w:name w:val="Таблица-сетка 7 цветная1"/>
    <w:basedOn w:val="8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Grid Table 7 Colorful - Accent 1"/>
    <w:basedOn w:val="89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Grid Table 7 Colorful - Accent 2"/>
    <w:basedOn w:val="89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Grid Table 7 Colorful - Accent 3"/>
    <w:basedOn w:val="89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Grid Table 7 Colorful - Accent 4"/>
    <w:basedOn w:val="89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Grid Table 7 Colorful - Accent 5"/>
    <w:basedOn w:val="89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7 Colorful - Accent 6"/>
    <w:basedOn w:val="89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Список-таблица 1 светлая1"/>
    <w:basedOn w:val="8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List Table 1 Light - Accent 1"/>
    <w:basedOn w:val="89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1 Light - Accent 2"/>
    <w:basedOn w:val="89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st Table 1 Light - Accent 3"/>
    <w:basedOn w:val="89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List Table 1 Light - Accent 4"/>
    <w:basedOn w:val="89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List Table 1 Light - Accent 5"/>
    <w:basedOn w:val="89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List Table 1 Light - Accent 6"/>
    <w:basedOn w:val="89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Список-таблица 21"/>
    <w:basedOn w:val="8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17" w:customStyle="1">
    <w:name w:val="List Table 2 - Accent 1"/>
    <w:basedOn w:val="89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18" w:customStyle="1">
    <w:name w:val="List Table 2 - Accent 2"/>
    <w:basedOn w:val="89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19" w:customStyle="1">
    <w:name w:val="List Table 2 - Accent 3"/>
    <w:basedOn w:val="89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20" w:customStyle="1">
    <w:name w:val="List Table 2 - Accent 4"/>
    <w:basedOn w:val="89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21" w:customStyle="1">
    <w:name w:val="List Table 2 - Accent 5"/>
    <w:basedOn w:val="89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22" w:customStyle="1">
    <w:name w:val="List Table 2 - Accent 6"/>
    <w:basedOn w:val="89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23" w:customStyle="1">
    <w:name w:val="Список-таблица 31"/>
    <w:basedOn w:val="8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3 - Accent 1"/>
    <w:basedOn w:val="89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List Table 3 - Accent 2"/>
    <w:basedOn w:val="8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List Table 3 - Accent 3"/>
    <w:basedOn w:val="89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List Table 3 - Accent 4"/>
    <w:basedOn w:val="8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List Table 3 - Accent 5"/>
    <w:basedOn w:val="89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List Table 3 - Accent 6"/>
    <w:basedOn w:val="89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Список-таблица 41"/>
    <w:basedOn w:val="8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 w:customStyle="1">
    <w:name w:val="List Table 4 - Accent 1"/>
    <w:basedOn w:val="89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List Table 4 - Accent 2"/>
    <w:basedOn w:val="89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List Table 4 - Accent 3"/>
    <w:basedOn w:val="89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List Table 4 - Accent 4"/>
    <w:basedOn w:val="89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List Table 4 - Accent 5"/>
    <w:basedOn w:val="89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List Table 4 - Accent 6"/>
    <w:basedOn w:val="89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Список-таблица 5 темная1"/>
    <w:basedOn w:val="8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8" w:customStyle="1">
    <w:name w:val="List Table 5 Dark - Accent 1"/>
    <w:basedOn w:val="89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9" w:customStyle="1">
    <w:name w:val="List Table 5 Dark - Accent 2"/>
    <w:basedOn w:val="89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0" w:customStyle="1">
    <w:name w:val="List Table 5 Dark - Accent 3"/>
    <w:basedOn w:val="89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1" w:customStyle="1">
    <w:name w:val="List Table 5 Dark - Accent 4"/>
    <w:basedOn w:val="89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2" w:customStyle="1">
    <w:name w:val="List Table 5 Dark - Accent 5"/>
    <w:basedOn w:val="89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3" w:customStyle="1">
    <w:name w:val="List Table 5 Dark - Accent 6"/>
    <w:basedOn w:val="89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4" w:customStyle="1">
    <w:name w:val="Список-таблица 6 цветная1"/>
    <w:basedOn w:val="8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45" w:customStyle="1">
    <w:name w:val="List Table 6 Colorful - Accent 1"/>
    <w:basedOn w:val="89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46" w:customStyle="1">
    <w:name w:val="List Table 6 Colorful - Accent 2"/>
    <w:basedOn w:val="89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47" w:customStyle="1">
    <w:name w:val="List Table 6 Colorful - Accent 3"/>
    <w:basedOn w:val="89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48" w:customStyle="1">
    <w:name w:val="List Table 6 Colorful - Accent 4"/>
    <w:basedOn w:val="89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9" w:customStyle="1">
    <w:name w:val="List Table 6 Colorful - Accent 5"/>
    <w:basedOn w:val="89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50" w:customStyle="1">
    <w:name w:val="List Table 6 Colorful - Accent 6"/>
    <w:basedOn w:val="89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51" w:customStyle="1">
    <w:name w:val="Список-таблица 7 цветная1"/>
    <w:basedOn w:val="8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List Table 7 Colorful - Accent 1"/>
    <w:basedOn w:val="89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List Table 7 Colorful - Accent 2"/>
    <w:basedOn w:val="89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List Table 7 Colorful - Accent 3"/>
    <w:basedOn w:val="89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List Table 7 Colorful - Accent 4"/>
    <w:basedOn w:val="89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List Table 7 Colorful - Accent 5"/>
    <w:basedOn w:val="89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List Table 7 Colorful - Accent 6"/>
    <w:basedOn w:val="89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Lined - Accent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9" w:customStyle="1">
    <w:name w:val="Lined - Accent 1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60" w:customStyle="1">
    <w:name w:val="Lined - Accent 2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61" w:customStyle="1">
    <w:name w:val="Lined - Accent 3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62" w:customStyle="1">
    <w:name w:val="Lined - Accent 4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63" w:customStyle="1">
    <w:name w:val="Lined - Accent 5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64" w:customStyle="1">
    <w:name w:val="Lined - Accent 6"/>
    <w:basedOn w:val="8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65" w:customStyle="1">
    <w:name w:val="Bordered &amp; Lined - Accent"/>
    <w:basedOn w:val="8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6" w:customStyle="1">
    <w:name w:val="Bordered &amp; Lined - Accent 1"/>
    <w:basedOn w:val="89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67" w:customStyle="1">
    <w:name w:val="Bordered &amp; Lined - Accent 2"/>
    <w:basedOn w:val="89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68" w:customStyle="1">
    <w:name w:val="Bordered &amp; Lined - Accent 3"/>
    <w:basedOn w:val="89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69" w:customStyle="1">
    <w:name w:val="Bordered &amp; Lined - Accent 4"/>
    <w:basedOn w:val="89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0" w:customStyle="1">
    <w:name w:val="Bordered &amp; Lined - Accent 5"/>
    <w:basedOn w:val="89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1" w:customStyle="1">
    <w:name w:val="Bordered &amp; Lined - Accent 6"/>
    <w:basedOn w:val="89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2" w:customStyle="1">
    <w:name w:val="Bordered"/>
    <w:basedOn w:val="8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73" w:customStyle="1">
    <w:name w:val="Bordered - Accent 1"/>
    <w:basedOn w:val="8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74" w:customStyle="1">
    <w:name w:val="Bordered - Accent 2"/>
    <w:basedOn w:val="8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75" w:customStyle="1">
    <w:name w:val="Bordered - Accent 3"/>
    <w:basedOn w:val="8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76" w:customStyle="1">
    <w:name w:val="Bordered - Accent 4"/>
    <w:basedOn w:val="8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77" w:customStyle="1">
    <w:name w:val="Bordered - Accent 5"/>
    <w:basedOn w:val="8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78" w:customStyle="1">
    <w:name w:val="Bordered - Accent 6"/>
    <w:basedOn w:val="8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79">
    <w:name w:val="footnote text"/>
    <w:basedOn w:val="880"/>
    <w:link w:val="1080"/>
    <w:uiPriority w:val="99"/>
    <w:semiHidden/>
    <w:unhideWhenUsed/>
    <w:pPr>
      <w:spacing w:after="40"/>
    </w:pPr>
    <w:rPr>
      <w:sz w:val="18"/>
    </w:rPr>
  </w:style>
  <w:style w:type="character" w:styleId="1080" w:customStyle="1">
    <w:name w:val="Текст сноски Знак"/>
    <w:link w:val="1079"/>
    <w:uiPriority w:val="99"/>
    <w:rPr>
      <w:sz w:val="18"/>
    </w:rPr>
  </w:style>
  <w:style w:type="character" w:styleId="1081">
    <w:name w:val="footnote reference"/>
    <w:basedOn w:val="890"/>
    <w:uiPriority w:val="99"/>
    <w:unhideWhenUsed/>
    <w:rPr>
      <w:vertAlign w:val="superscript"/>
    </w:rPr>
  </w:style>
  <w:style w:type="paragraph" w:styleId="1082">
    <w:name w:val="endnote text"/>
    <w:basedOn w:val="880"/>
    <w:link w:val="1083"/>
    <w:uiPriority w:val="99"/>
    <w:semiHidden/>
    <w:unhideWhenUsed/>
    <w:rPr>
      <w:sz w:val="20"/>
    </w:rPr>
  </w:style>
  <w:style w:type="character" w:styleId="1083" w:customStyle="1">
    <w:name w:val="Текст концевой сноски Знак"/>
    <w:link w:val="1082"/>
    <w:uiPriority w:val="99"/>
    <w:rPr>
      <w:sz w:val="20"/>
    </w:rPr>
  </w:style>
  <w:style w:type="character" w:styleId="1084">
    <w:name w:val="endnote reference"/>
    <w:basedOn w:val="890"/>
    <w:uiPriority w:val="99"/>
    <w:semiHidden/>
    <w:unhideWhenUsed/>
    <w:rPr>
      <w:vertAlign w:val="superscript"/>
    </w:rPr>
  </w:style>
  <w:style w:type="paragraph" w:styleId="1085">
    <w:name w:val="toc 1"/>
    <w:basedOn w:val="880"/>
    <w:next w:val="880"/>
    <w:uiPriority w:val="39"/>
    <w:unhideWhenUsed/>
    <w:pPr>
      <w:spacing w:after="57"/>
    </w:pPr>
  </w:style>
  <w:style w:type="paragraph" w:styleId="1086">
    <w:name w:val="toc 2"/>
    <w:basedOn w:val="880"/>
    <w:next w:val="880"/>
    <w:uiPriority w:val="39"/>
    <w:unhideWhenUsed/>
    <w:pPr>
      <w:ind w:left="283"/>
      <w:spacing w:after="57"/>
    </w:pPr>
  </w:style>
  <w:style w:type="paragraph" w:styleId="1087">
    <w:name w:val="toc 3"/>
    <w:basedOn w:val="880"/>
    <w:next w:val="880"/>
    <w:uiPriority w:val="39"/>
    <w:unhideWhenUsed/>
    <w:pPr>
      <w:ind w:left="567"/>
      <w:spacing w:after="57"/>
    </w:pPr>
  </w:style>
  <w:style w:type="paragraph" w:styleId="1088">
    <w:name w:val="toc 4"/>
    <w:basedOn w:val="880"/>
    <w:next w:val="880"/>
    <w:uiPriority w:val="39"/>
    <w:unhideWhenUsed/>
    <w:pPr>
      <w:ind w:left="850"/>
      <w:spacing w:after="57"/>
    </w:pPr>
  </w:style>
  <w:style w:type="paragraph" w:styleId="1089">
    <w:name w:val="toc 5"/>
    <w:basedOn w:val="880"/>
    <w:next w:val="880"/>
    <w:uiPriority w:val="39"/>
    <w:unhideWhenUsed/>
    <w:pPr>
      <w:ind w:left="1134"/>
      <w:spacing w:after="57"/>
    </w:pPr>
  </w:style>
  <w:style w:type="paragraph" w:styleId="1090">
    <w:name w:val="toc 6"/>
    <w:basedOn w:val="880"/>
    <w:next w:val="880"/>
    <w:uiPriority w:val="39"/>
    <w:unhideWhenUsed/>
    <w:pPr>
      <w:ind w:left="1417"/>
      <w:spacing w:after="57"/>
    </w:pPr>
  </w:style>
  <w:style w:type="paragraph" w:styleId="1091">
    <w:name w:val="toc 7"/>
    <w:basedOn w:val="880"/>
    <w:next w:val="880"/>
    <w:uiPriority w:val="39"/>
    <w:unhideWhenUsed/>
    <w:pPr>
      <w:ind w:left="1701"/>
      <w:spacing w:after="57"/>
    </w:pPr>
  </w:style>
  <w:style w:type="paragraph" w:styleId="1092">
    <w:name w:val="toc 8"/>
    <w:basedOn w:val="880"/>
    <w:next w:val="880"/>
    <w:uiPriority w:val="39"/>
    <w:unhideWhenUsed/>
    <w:pPr>
      <w:ind w:left="1984"/>
      <w:spacing w:after="57"/>
    </w:pPr>
  </w:style>
  <w:style w:type="paragraph" w:styleId="1093">
    <w:name w:val="toc 9"/>
    <w:basedOn w:val="880"/>
    <w:next w:val="880"/>
    <w:uiPriority w:val="39"/>
    <w:unhideWhenUsed/>
    <w:pPr>
      <w:ind w:left="2268"/>
      <w:spacing w:after="57"/>
    </w:pPr>
  </w:style>
  <w:style w:type="paragraph" w:styleId="1094">
    <w:name w:val="TOC Heading"/>
    <w:uiPriority w:val="39"/>
    <w:unhideWhenUsed/>
  </w:style>
  <w:style w:type="paragraph" w:styleId="1095">
    <w:name w:val="table of figures"/>
    <w:basedOn w:val="880"/>
    <w:next w:val="880"/>
    <w:uiPriority w:val="99"/>
    <w:unhideWhenUsed/>
  </w:style>
  <w:style w:type="character" w:styleId="1096" w:customStyle="1">
    <w:name w:val="Основной текст_"/>
    <w:link w:val="1112"/>
    <w:rPr>
      <w:rFonts w:ascii="Times New Roman" w:hAnsi="Times New Roman" w:cs="Times New Roman"/>
      <w:u w:val="none"/>
    </w:rPr>
  </w:style>
  <w:style w:type="character" w:styleId="1097" w:customStyle="1">
    <w:name w:val="Колонтитул (2)_"/>
    <w:link w:val="1113"/>
    <w:rPr>
      <w:rFonts w:ascii="Times New Roman" w:hAnsi="Times New Roman" w:cs="Times New Roman"/>
      <w:sz w:val="20"/>
      <w:szCs w:val="20"/>
      <w:u w:val="none"/>
    </w:rPr>
  </w:style>
  <w:style w:type="character" w:styleId="1098" w:customStyle="1">
    <w:name w:val="Основной текст (2)_"/>
    <w:link w:val="1114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1099" w:customStyle="1">
    <w:name w:val="Заголовок №3_"/>
    <w:link w:val="1115"/>
    <w:uiPriority w:val="99"/>
    <w:rPr>
      <w:rFonts w:ascii="Times New Roman" w:hAnsi="Times New Roman" w:cs="Times New Roman"/>
      <w:b/>
      <w:bCs/>
      <w:u w:val="none"/>
    </w:rPr>
  </w:style>
  <w:style w:type="character" w:styleId="1100" w:customStyle="1">
    <w:name w:val="Основной текст (4)_"/>
    <w:link w:val="1116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1101" w:customStyle="1">
    <w:name w:val="Другое_"/>
    <w:link w:val="1117"/>
    <w:uiPriority w:val="99"/>
    <w:rPr>
      <w:rFonts w:ascii="Times New Roman" w:hAnsi="Times New Roman" w:cs="Times New Roman"/>
      <w:u w:val="none"/>
    </w:rPr>
  </w:style>
  <w:style w:type="character" w:styleId="1102" w:customStyle="1">
    <w:name w:val="Основной текст (3)_"/>
    <w:link w:val="1118"/>
    <w:uiPriority w:val="99"/>
    <w:rPr>
      <w:rFonts w:ascii="Tahoma" w:hAnsi="Tahoma" w:cs="Tahoma"/>
      <w:sz w:val="13"/>
      <w:szCs w:val="13"/>
      <w:u w:val="none"/>
    </w:rPr>
  </w:style>
  <w:style w:type="character" w:styleId="1103" w:customStyle="1">
    <w:name w:val="Подпись к таблице_"/>
    <w:link w:val="1119"/>
    <w:uiPriority w:val="99"/>
    <w:rPr>
      <w:rFonts w:ascii="Tahoma" w:hAnsi="Tahoma" w:cs="Tahoma"/>
      <w:sz w:val="13"/>
      <w:szCs w:val="13"/>
      <w:u w:val="none"/>
    </w:rPr>
  </w:style>
  <w:style w:type="character" w:styleId="1104" w:customStyle="1">
    <w:name w:val="Подпись к картинке_"/>
    <w:link w:val="1120"/>
    <w:uiPriority w:val="99"/>
    <w:rPr>
      <w:rFonts w:ascii="Tahoma" w:hAnsi="Tahoma" w:cs="Tahoma"/>
      <w:sz w:val="13"/>
      <w:szCs w:val="13"/>
      <w:u w:val="none"/>
    </w:rPr>
  </w:style>
  <w:style w:type="character" w:styleId="1105" w:customStyle="1">
    <w:name w:val="Основной текст (7)_"/>
    <w:link w:val="1121"/>
    <w:uiPriority w:val="99"/>
    <w:rPr>
      <w:rFonts w:ascii="Arial" w:hAnsi="Arial" w:cs="Arial"/>
      <w:color w:val="3e3d41"/>
      <w:sz w:val="16"/>
      <w:szCs w:val="16"/>
      <w:u w:val="none"/>
    </w:rPr>
  </w:style>
  <w:style w:type="character" w:styleId="1106" w:customStyle="1">
    <w:name w:val="Основной текст (8)_"/>
    <w:link w:val="1122"/>
    <w:uiPriority w:val="99"/>
    <w:rPr>
      <w:rFonts w:ascii="Arial" w:hAnsi="Arial" w:cs="Arial"/>
      <w:color w:val="69696d"/>
      <w:sz w:val="20"/>
      <w:szCs w:val="20"/>
      <w:u w:val="none"/>
    </w:rPr>
  </w:style>
  <w:style w:type="character" w:styleId="1107" w:customStyle="1">
    <w:name w:val="Колонтитул_"/>
    <w:link w:val="1123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1108" w:customStyle="1">
    <w:name w:val="Заголовок №2_"/>
    <w:link w:val="1124"/>
    <w:uiPriority w:val="99"/>
    <w:rPr>
      <w:rFonts w:ascii="Arial" w:hAnsi="Arial" w:cs="Arial"/>
      <w:color w:val="69696d"/>
      <w:sz w:val="30"/>
      <w:szCs w:val="30"/>
      <w:u w:val="none"/>
    </w:rPr>
  </w:style>
  <w:style w:type="character" w:styleId="1109" w:customStyle="1">
    <w:name w:val="Основной текст (9)_"/>
    <w:link w:val="1125"/>
    <w:uiPriority w:val="99"/>
    <w:rPr>
      <w:rFonts w:ascii="Times New Roman" w:hAnsi="Times New Roman" w:cs="Times New Roman"/>
      <w:sz w:val="20"/>
      <w:szCs w:val="20"/>
      <w:u w:val="none"/>
    </w:rPr>
  </w:style>
  <w:style w:type="character" w:styleId="1110" w:customStyle="1">
    <w:name w:val="Оглавление_"/>
    <w:link w:val="1126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1111" w:customStyle="1">
    <w:name w:val="Заголовок №1_"/>
    <w:link w:val="1127"/>
    <w:uiPriority w:val="99"/>
    <w:rPr>
      <w:rFonts w:ascii="Arial" w:hAnsi="Arial" w:cs="Arial"/>
      <w:b/>
      <w:bCs/>
      <w:sz w:val="34"/>
      <w:szCs w:val="34"/>
      <w:u w:val="none"/>
    </w:rPr>
  </w:style>
  <w:style w:type="paragraph" w:styleId="1112" w:customStyle="1">
    <w:name w:val="Основной текст1"/>
    <w:basedOn w:val="880"/>
    <w:link w:val="1096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13" w:customStyle="1">
    <w:name w:val="Колонтитул (2)"/>
    <w:basedOn w:val="880"/>
    <w:link w:val="1097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14" w:customStyle="1">
    <w:name w:val="Основной текст (2)"/>
    <w:basedOn w:val="880"/>
    <w:link w:val="1098"/>
    <w:uiPriority w:val="99"/>
    <w:pPr>
      <w:jc w:val="center"/>
      <w:spacing w:after="680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15" w:customStyle="1">
    <w:name w:val="Заголовок №3"/>
    <w:basedOn w:val="880"/>
    <w:link w:val="1099"/>
    <w:uiPriority w:val="99"/>
    <w:pPr>
      <w:jc w:val="center"/>
      <w:spacing w:after="120"/>
      <w:shd w:val="clear" w:color="auto" w:fill="ffffff"/>
      <w:outlineLvl w:val="2"/>
    </w:pPr>
    <w:rPr>
      <w:rFonts w:ascii="Times New Roman" w:hAnsi="Times New Roman" w:eastAsia="Times New Roman" w:cs="Times New Roman"/>
      <w:b/>
      <w:bCs/>
    </w:rPr>
  </w:style>
  <w:style w:type="paragraph" w:styleId="1116" w:customStyle="1">
    <w:name w:val="Основной текст (4)"/>
    <w:basedOn w:val="880"/>
    <w:link w:val="1100"/>
    <w:uiPriority w:val="99"/>
    <w:pPr>
      <w:jc w:val="center"/>
      <w:spacing w:after="180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1117" w:customStyle="1">
    <w:name w:val="Другое"/>
    <w:basedOn w:val="880"/>
    <w:link w:val="1101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18" w:customStyle="1">
    <w:name w:val="Основной текст (3)"/>
    <w:basedOn w:val="880"/>
    <w:link w:val="1102"/>
    <w:uiPriority w:val="99"/>
    <w:pPr>
      <w:ind w:left="9360"/>
      <w:jc w:val="right"/>
      <w:spacing w:line="264" w:lineRule="auto"/>
      <w:shd w:val="clear" w:color="auto" w:fill="ffffff"/>
    </w:pPr>
    <w:rPr>
      <w:rFonts w:ascii="Tahoma" w:hAnsi="Tahoma" w:cs="Tahoma"/>
      <w:sz w:val="13"/>
      <w:szCs w:val="13"/>
    </w:rPr>
  </w:style>
  <w:style w:type="paragraph" w:styleId="1119" w:customStyle="1">
    <w:name w:val="Подпись к таблице"/>
    <w:basedOn w:val="880"/>
    <w:link w:val="1103"/>
    <w:uiPriority w:val="99"/>
    <w:pPr>
      <w:shd w:val="clear" w:color="auto" w:fill="ffffff"/>
    </w:pPr>
    <w:rPr>
      <w:rFonts w:ascii="Tahoma" w:hAnsi="Tahoma" w:cs="Tahoma"/>
      <w:sz w:val="13"/>
      <w:szCs w:val="13"/>
    </w:rPr>
  </w:style>
  <w:style w:type="paragraph" w:styleId="1120" w:customStyle="1">
    <w:name w:val="Подпись к картинке"/>
    <w:basedOn w:val="880"/>
    <w:link w:val="1104"/>
    <w:uiPriority w:val="99"/>
    <w:pPr>
      <w:jc w:val="right"/>
      <w:shd w:val="clear" w:color="auto" w:fill="ffffff"/>
    </w:pPr>
    <w:rPr>
      <w:rFonts w:ascii="Tahoma" w:hAnsi="Tahoma" w:cs="Tahoma"/>
      <w:sz w:val="13"/>
      <w:szCs w:val="13"/>
    </w:rPr>
  </w:style>
  <w:style w:type="paragraph" w:styleId="1121" w:customStyle="1">
    <w:name w:val="Основной текст (7)"/>
    <w:basedOn w:val="880"/>
    <w:link w:val="1105"/>
    <w:uiPriority w:val="99"/>
    <w:pPr>
      <w:shd w:val="clear" w:color="auto" w:fill="ffffff"/>
    </w:pPr>
    <w:rPr>
      <w:rFonts w:ascii="Arial" w:hAnsi="Arial" w:cs="Arial"/>
      <w:color w:val="3e3d41"/>
      <w:sz w:val="16"/>
      <w:szCs w:val="16"/>
    </w:rPr>
  </w:style>
  <w:style w:type="paragraph" w:styleId="1122" w:customStyle="1">
    <w:name w:val="Основной текст (8)"/>
    <w:basedOn w:val="880"/>
    <w:link w:val="1106"/>
    <w:uiPriority w:val="99"/>
    <w:pPr>
      <w:ind w:firstLine="600"/>
      <w:spacing w:line="190" w:lineRule="auto"/>
      <w:shd w:val="clear" w:color="auto" w:fill="ffffff"/>
    </w:pPr>
    <w:rPr>
      <w:rFonts w:ascii="Arial" w:hAnsi="Arial" w:cs="Arial"/>
      <w:color w:val="69696d"/>
      <w:sz w:val="20"/>
      <w:szCs w:val="20"/>
    </w:rPr>
  </w:style>
  <w:style w:type="paragraph" w:styleId="1123" w:customStyle="1">
    <w:name w:val="Колонтитул"/>
    <w:basedOn w:val="880"/>
    <w:link w:val="1107"/>
    <w:uiPriority w:val="99"/>
    <w:pPr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1124" w:customStyle="1">
    <w:name w:val="Заголовок №2"/>
    <w:basedOn w:val="880"/>
    <w:link w:val="1108"/>
    <w:uiPriority w:val="99"/>
    <w:pPr>
      <w:jc w:val="center"/>
      <w:spacing w:line="180" w:lineRule="auto"/>
      <w:shd w:val="clear" w:color="auto" w:fill="ffffff"/>
      <w:outlineLvl w:val="1"/>
    </w:pPr>
    <w:rPr>
      <w:rFonts w:ascii="Arial" w:hAnsi="Arial" w:cs="Arial"/>
      <w:color w:val="69696d"/>
      <w:sz w:val="30"/>
      <w:szCs w:val="30"/>
    </w:rPr>
  </w:style>
  <w:style w:type="paragraph" w:styleId="1125" w:customStyle="1">
    <w:name w:val="Основной текст (9)"/>
    <w:basedOn w:val="880"/>
    <w:link w:val="1109"/>
    <w:uiPriority w:val="99"/>
    <w:pPr>
      <w:ind w:left="12680" w:right="360"/>
      <w:jc w:val="right"/>
      <w:spacing w:after="160" w:line="266" w:lineRule="auto"/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26" w:customStyle="1">
    <w:name w:val="Оглавление"/>
    <w:basedOn w:val="880"/>
    <w:link w:val="1110"/>
    <w:uiPriority w:val="99"/>
    <w:pPr>
      <w:ind w:left="1460"/>
      <w:spacing w:after="100"/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1127" w:customStyle="1">
    <w:name w:val="Заголовок №1"/>
    <w:basedOn w:val="880"/>
    <w:link w:val="1111"/>
    <w:uiPriority w:val="99"/>
    <w:pPr>
      <w:ind w:firstLine="560"/>
      <w:spacing w:after="180"/>
      <w:shd w:val="clear" w:color="auto" w:fill="ffffff"/>
      <w:outlineLvl w:val="0"/>
    </w:pPr>
    <w:rPr>
      <w:rFonts w:ascii="Arial" w:hAnsi="Arial" w:cs="Arial"/>
      <w:b/>
      <w:bCs/>
      <w:sz w:val="34"/>
      <w:szCs w:val="34"/>
    </w:rPr>
  </w:style>
  <w:style w:type="paragraph" w:styleId="1128" w:customStyle="1">
    <w:name w:val="ConsPlusNormal"/>
    <w:pPr>
      <w:widowControl w:val="off"/>
    </w:pPr>
    <w:rPr>
      <w:rFonts w:ascii="Calibri" w:hAnsi="Calibri" w:eastAsia="Times New Roman" w:cs="Calibri"/>
      <w:sz w:val="22"/>
    </w:rPr>
  </w:style>
  <w:style w:type="character" w:styleId="1129">
    <w:name w:val="Hyperlink"/>
    <w:uiPriority w:val="99"/>
    <w:rPr>
      <w:rFonts w:cs="Times New Roman"/>
      <w:color w:val="0563c1"/>
      <w:u w:val="single"/>
    </w:rPr>
  </w:style>
  <w:style w:type="paragraph" w:styleId="1130">
    <w:name w:val="Body Text"/>
    <w:basedOn w:val="880"/>
    <w:link w:val="1131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character" w:styleId="1131" w:customStyle="1">
    <w:name w:val="Основной текст Знак"/>
    <w:link w:val="1130"/>
    <w:uiPriority w:val="99"/>
    <w:semiHidden/>
    <w:rPr>
      <w:rFonts w:cs="Times New Roman"/>
      <w:color w:val="000000"/>
      <w:sz w:val="24"/>
      <w:szCs w:val="24"/>
    </w:rPr>
  </w:style>
  <w:style w:type="paragraph" w:styleId="1132" w:customStyle="1">
    <w:name w:val="Нижний колонтитул1"/>
    <w:basedOn w:val="880"/>
    <w:link w:val="1133"/>
    <w:uiPriority w:val="99"/>
    <w:pPr>
      <w:tabs>
        <w:tab w:val="center" w:pos="4677" w:leader="none"/>
        <w:tab w:val="right" w:pos="9355" w:leader="none"/>
      </w:tabs>
    </w:pPr>
  </w:style>
  <w:style w:type="character" w:styleId="1133" w:customStyle="1">
    <w:name w:val="Нижний колонтитул Знак"/>
    <w:link w:val="1132"/>
    <w:uiPriority w:val="99"/>
    <w:semiHidden/>
    <w:rPr>
      <w:rFonts w:cs="Times New Roman"/>
      <w:color w:val="000000"/>
      <w:sz w:val="24"/>
      <w:szCs w:val="24"/>
    </w:rPr>
  </w:style>
  <w:style w:type="character" w:styleId="1134">
    <w:name w:val="page number"/>
    <w:uiPriority w:val="99"/>
    <w:rPr>
      <w:rFonts w:cs="Times New Roman"/>
    </w:rPr>
  </w:style>
  <w:style w:type="character" w:styleId="1135">
    <w:name w:val="line number"/>
    <w:uiPriority w:val="99"/>
    <w:rPr>
      <w:rFonts w:cs="Times New Roman"/>
    </w:rPr>
  </w:style>
  <w:style w:type="paragraph" w:styleId="1136" w:customStyle="1">
    <w:name w:val="Верхний колонтитул1"/>
    <w:basedOn w:val="880"/>
    <w:link w:val="1137"/>
    <w:uiPriority w:val="99"/>
    <w:pPr>
      <w:tabs>
        <w:tab w:val="center" w:pos="4677" w:leader="none"/>
        <w:tab w:val="right" w:pos="9355" w:leader="none"/>
      </w:tabs>
    </w:pPr>
  </w:style>
  <w:style w:type="character" w:styleId="1137" w:customStyle="1">
    <w:name w:val="Верхний колонтитул Знак"/>
    <w:link w:val="1136"/>
    <w:uiPriority w:val="99"/>
    <w:semiHidden/>
    <w:rPr>
      <w:color w:val="000000"/>
      <w:sz w:val="24"/>
      <w:szCs w:val="24"/>
    </w:rPr>
  </w:style>
  <w:style w:type="character" w:styleId="1138" w:customStyle="1">
    <w:name w:val="Основной текст Знак1"/>
    <w:basedOn w:val="890"/>
    <w:uiPriority w:val="99"/>
    <w:rPr>
      <w:rFonts w:ascii="Times New Roman" w:hAnsi="Times New Roman" w:cs="Times New Roman"/>
      <w:u w:val="none"/>
    </w:rPr>
  </w:style>
  <w:style w:type="paragraph" w:styleId="1139" w:customStyle="1">
    <w:name w:val="st-j-0-73-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hyperlink" Target="https://plus.gosfinansy.ru/" TargetMode="External"/><Relationship Id="rId23" Type="http://schemas.openxmlformats.org/officeDocument/2006/relationships/hyperlink" Target="https://plus.gosfinansy.ru/" TargetMode="External"/><Relationship Id="rId24" Type="http://schemas.openxmlformats.org/officeDocument/2006/relationships/hyperlink" Target="https://vip.gosfinansy.ru/" TargetMode="External"/><Relationship Id="rId25" Type="http://schemas.openxmlformats.org/officeDocument/2006/relationships/hyperlink" Target="https://vip.gosfinansy.ru/" TargetMode="External"/><Relationship Id="rId26" Type="http://schemas.openxmlformats.org/officeDocument/2006/relationships/hyperlink" Target="consultantplus://offline/ref=BF9D5AC4D04D36F52B669B4A90D8C0DC0C08470F422A683D301F659930D2C0DAF6939D5E9175D5016655202066FCD0E00E813B76161135DEFCKB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7D46-286D-46A6-9A7E-1FBE43D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273</cp:revision>
  <dcterms:created xsi:type="dcterms:W3CDTF">2021-10-06T00:30:00Z</dcterms:created>
  <dcterms:modified xsi:type="dcterms:W3CDTF">2023-02-17T08:29:26Z</dcterms:modified>
</cp:coreProperties>
</file>